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4ED02045"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100</w:t>
      </w:r>
      <w:r w:rsidR="008E2B3A">
        <w:rPr>
          <w:rFonts w:ascii="Arial" w:hAnsi="Arial" w:cs="Arial"/>
          <w:b/>
          <w:bCs/>
          <w:sz w:val="24"/>
          <w:szCs w:val="24"/>
        </w:rPr>
        <w:t>bis</w:t>
      </w:r>
      <w:r w:rsidR="00AD08A6">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544077" w:rsidRPr="00544077">
        <w:t xml:space="preserve"> </w:t>
      </w:r>
      <w:r w:rsidR="00544077" w:rsidRPr="00544077">
        <w:rPr>
          <w:rFonts w:ascii="Arial" w:hAnsi="Arial" w:cs="Arial"/>
          <w:b/>
          <w:bCs/>
          <w:sz w:val="24"/>
          <w:szCs w:val="24"/>
        </w:rPr>
        <w:t>2002193</w:t>
      </w:r>
    </w:p>
    <w:p w14:paraId="51DD4994" w14:textId="3D0FDC51" w:rsidR="00CC7DFD" w:rsidRDefault="00CC7DFD" w:rsidP="00CC7DFD">
      <w:pPr>
        <w:pStyle w:val="CRCoverPage"/>
        <w:rPr>
          <w:rFonts w:eastAsia="SimSun" w:cs="Arial"/>
          <w:b/>
          <w:bCs/>
          <w:sz w:val="24"/>
          <w:szCs w:val="24"/>
        </w:rPr>
      </w:pPr>
      <w:r>
        <w:rPr>
          <w:rFonts w:eastAsia="SimSun" w:cs="Arial"/>
          <w:b/>
          <w:bCs/>
          <w:sz w:val="24"/>
          <w:szCs w:val="24"/>
        </w:rPr>
        <w:t>e-Meeting, April 20</w:t>
      </w:r>
      <w:r w:rsidRPr="00CC7DFD">
        <w:rPr>
          <w:rFonts w:eastAsia="SimSun" w:cs="Arial"/>
          <w:b/>
          <w:bCs/>
          <w:sz w:val="24"/>
          <w:szCs w:val="24"/>
          <w:vertAlign w:val="superscript"/>
        </w:rPr>
        <w:t>th</w:t>
      </w:r>
      <w:r>
        <w:rPr>
          <w:rFonts w:eastAsia="SimSun" w:cs="Arial"/>
          <w:b/>
          <w:bCs/>
          <w:sz w:val="24"/>
          <w:szCs w:val="24"/>
        </w:rPr>
        <w:t xml:space="preserve"> – 30</w:t>
      </w:r>
      <w:r w:rsidRPr="00CC7DFD">
        <w:rPr>
          <w:rFonts w:eastAsia="SimSun" w:cs="Arial"/>
          <w:b/>
          <w:bCs/>
          <w:sz w:val="24"/>
          <w:szCs w:val="24"/>
          <w:vertAlign w:val="superscript"/>
        </w:rPr>
        <w:t>th</w:t>
      </w:r>
      <w:r>
        <w:rPr>
          <w:rFonts w:eastAsia="SimSun" w:cs="Arial"/>
          <w:b/>
          <w:bCs/>
          <w:sz w:val="24"/>
          <w:szCs w:val="24"/>
        </w:rPr>
        <w:t>, 2020</w:t>
      </w:r>
    </w:p>
    <w:p w14:paraId="616C6008" w14:textId="77777777" w:rsidR="005369BB" w:rsidRPr="009B5B48" w:rsidRDefault="005369BB">
      <w:pPr>
        <w:pStyle w:val="CRCoverPage"/>
        <w:rPr>
          <w:rFonts w:cs="Arial"/>
          <w:b/>
          <w:sz w:val="24"/>
        </w:rPr>
      </w:pPr>
    </w:p>
    <w:p w14:paraId="08AC4AD5" w14:textId="216B538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7.2.2.2.1</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2EA009D"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4C9">
        <w:rPr>
          <w:rFonts w:ascii="Arial" w:hAnsi="Arial" w:cs="Arial"/>
          <w:b/>
          <w:bCs/>
          <w:sz w:val="24"/>
        </w:rPr>
        <w:t>Remaining Issues on Channel Access Procedures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24481664" w14:textId="77777777" w:rsidR="00076F96" w:rsidRDefault="00076F96" w:rsidP="00076F96">
      <w:pPr>
        <w:jc w:val="both"/>
        <w:rPr>
          <w:lang w:eastAsia="x-none"/>
        </w:rPr>
      </w:pPr>
      <w:r w:rsidRPr="00E97D78">
        <w:rPr>
          <w:lang w:val="en-US" w:eastAsia="zh-CN"/>
        </w:rPr>
        <w:t>NR-U study item discussed and studied several aspects related to channel access procedure</w:t>
      </w:r>
      <w:r>
        <w:rPr>
          <w:lang w:val="en-US" w:eastAsia="zh-CN"/>
        </w:rPr>
        <w:t>s</w:t>
      </w:r>
      <w:r w:rsidRPr="00E97D78">
        <w:rPr>
          <w:lang w:val="en-US" w:eastAsia="zh-CN"/>
        </w:rPr>
        <w:t xml:space="preserve">, including LBT mechanisms, LBT options for different DL and UL channels, receiver assisted LBT, directional LBT, etc. Multiple options and design principles for channel access procedure have </w:t>
      </w:r>
      <w:r>
        <w:rPr>
          <w:lang w:val="en-US" w:eastAsia="zh-CN"/>
        </w:rPr>
        <w:t xml:space="preserve">agreed and </w:t>
      </w:r>
      <w:r w:rsidRPr="00E97D78">
        <w:rPr>
          <w:lang w:val="en-US" w:eastAsia="zh-CN"/>
        </w:rPr>
        <w:t>been captured in</w:t>
      </w:r>
      <w:r>
        <w:rPr>
          <w:lang w:val="en-US" w:eastAsia="zh-CN"/>
        </w:rPr>
        <w:t>to</w:t>
      </w:r>
      <w:r w:rsidRPr="00E97D78">
        <w:rPr>
          <w:lang w:val="en-US" w:eastAsia="zh-CN"/>
        </w:rPr>
        <w:t xml:space="preserve"> TR 38.899 [1].</w:t>
      </w:r>
      <w:r>
        <w:rPr>
          <w:lang w:val="en-US" w:eastAsia="zh-CN"/>
        </w:rPr>
        <w:t xml:space="preserve"> The latest approved </w:t>
      </w:r>
      <w:r w:rsidRPr="00965CE1">
        <w:rPr>
          <w:lang w:val="en-US" w:eastAsia="zh-CN"/>
        </w:rPr>
        <w:t>WID is in</w:t>
      </w:r>
      <w:r w:rsidRPr="004521FC">
        <w:rPr>
          <w:i/>
          <w:lang w:eastAsia="x-none"/>
        </w:rPr>
        <w:t xml:space="preserve"> </w:t>
      </w:r>
      <w:hyperlink r:id="rId13" w:history="1">
        <w:r w:rsidRPr="00AC41B5">
          <w:rPr>
            <w:rStyle w:val="Hyperlink"/>
            <w:i/>
            <w:lang w:eastAsia="x-none"/>
          </w:rPr>
          <w:t>RP-191575</w:t>
        </w:r>
      </w:hyperlink>
      <w:r w:rsidRPr="00CE6D5D">
        <w:rPr>
          <w:i/>
          <w:lang w:eastAsia="x-none"/>
        </w:rPr>
        <w:t>.</w:t>
      </w:r>
      <w:r>
        <w:rPr>
          <w:lang w:eastAsia="x-none"/>
        </w:rPr>
        <w:t xml:space="preserve">Furthermore, RAN#84 </w:t>
      </w:r>
      <w:r w:rsidRPr="00965CE1">
        <w:rPr>
          <w:lang w:val="en-US" w:eastAsia="zh-CN"/>
        </w:rPr>
        <w:t xml:space="preserve">also endorsed </w:t>
      </w:r>
      <w:r>
        <w:rPr>
          <w:lang w:val="en-US" w:eastAsia="zh-CN"/>
        </w:rPr>
        <w:t xml:space="preserve">priorities for the remaining work in the NR-U WI in </w:t>
      </w:r>
      <w:hyperlink r:id="rId14" w:history="1">
        <w:r w:rsidRPr="004935CF">
          <w:rPr>
            <w:rStyle w:val="Hyperlink"/>
            <w:i/>
            <w:lang w:eastAsia="x-none"/>
          </w:rPr>
          <w:t>RP-191581</w:t>
        </w:r>
      </w:hyperlink>
      <w:r>
        <w:rPr>
          <w:i/>
          <w:lang w:eastAsia="x-none"/>
        </w:rPr>
        <w:t>.</w:t>
      </w:r>
      <w:r w:rsidRPr="00CE6D5D">
        <w:rPr>
          <w:i/>
          <w:lang w:eastAsia="x-none"/>
        </w:rPr>
        <w:t xml:space="preserve"> </w:t>
      </w:r>
      <w:r>
        <w:rPr>
          <w:lang w:eastAsia="x-none"/>
        </w:rPr>
        <w:t>For channel access the following points are identified as either essential or optimization:</w:t>
      </w:r>
    </w:p>
    <w:p w14:paraId="7C8FB332" w14:textId="77777777" w:rsidR="00076F96" w:rsidRPr="003D3350" w:rsidRDefault="00076F96" w:rsidP="00076F96">
      <w:pPr>
        <w:spacing w:after="120"/>
        <w:ind w:left="284"/>
        <w:rPr>
          <w:lang w:val="en-US"/>
        </w:rPr>
      </w:pPr>
      <w:r w:rsidRPr="003D3350">
        <w:rPr>
          <w:b/>
          <w:bCs/>
          <w:lang w:val="en-US"/>
        </w:rPr>
        <w:t>Essential</w:t>
      </w:r>
    </w:p>
    <w:p w14:paraId="2FDA8033"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16us cat 2 LBT detailed design</w:t>
      </w:r>
    </w:p>
    <w:p w14:paraId="6C74E1E4" w14:textId="77777777" w:rsidR="00076F96" w:rsidRPr="003D3350" w:rsidRDefault="00076F96" w:rsidP="00D62C45">
      <w:pPr>
        <w:numPr>
          <w:ilvl w:val="0"/>
          <w:numId w:val="4"/>
        </w:numPr>
        <w:tabs>
          <w:tab w:val="clear" w:pos="720"/>
          <w:tab w:val="num" w:pos="1004"/>
        </w:tabs>
        <w:spacing w:after="120"/>
        <w:ind w:left="1004"/>
        <w:rPr>
          <w:lang w:val="en-US"/>
        </w:rPr>
      </w:pPr>
      <w:bookmarkStart w:id="0" w:name="_Hlk16500867"/>
      <w:r w:rsidRPr="003D3350">
        <w:rPr>
          <w:lang w:val="en-US"/>
        </w:rPr>
        <w:t>Signaling support for LBT type/priority indication</w:t>
      </w:r>
    </w:p>
    <w:bookmarkEnd w:id="0"/>
    <w:p w14:paraId="5B0ADEF6"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CWS adjustment, including reference slot definition, processing timeline, what if no feedback expected or available, CWS adjustment for wideband operation and CG</w:t>
      </w:r>
    </w:p>
    <w:p w14:paraId="4B187C60"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Channel access mechanism details for FBE</w:t>
      </w:r>
    </w:p>
    <w:p w14:paraId="05685621"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UE to gNB COT sharing</w:t>
      </w:r>
    </w:p>
    <w:p w14:paraId="0EBCEF02" w14:textId="77777777" w:rsidR="00076F96" w:rsidRPr="003D3350" w:rsidRDefault="00076F96" w:rsidP="00076F96">
      <w:pPr>
        <w:spacing w:after="120"/>
        <w:ind w:left="284"/>
        <w:rPr>
          <w:lang w:val="en-US"/>
        </w:rPr>
      </w:pPr>
      <w:r w:rsidRPr="003D3350">
        <w:rPr>
          <w:b/>
          <w:bCs/>
          <w:lang w:val="en-US"/>
        </w:rPr>
        <w:t>Optimizations</w:t>
      </w:r>
    </w:p>
    <w:p w14:paraId="0129C9FE" w14:textId="77777777" w:rsidR="00076F96" w:rsidRPr="003D3350" w:rsidRDefault="00076F96" w:rsidP="00D62C45">
      <w:pPr>
        <w:numPr>
          <w:ilvl w:val="0"/>
          <w:numId w:val="5"/>
        </w:numPr>
        <w:tabs>
          <w:tab w:val="clear" w:pos="720"/>
          <w:tab w:val="num" w:pos="1004"/>
        </w:tabs>
        <w:spacing w:after="120"/>
        <w:ind w:left="1004"/>
        <w:rPr>
          <w:lang w:val="en-US"/>
        </w:rPr>
      </w:pPr>
      <w:bookmarkStart w:id="1" w:name="_Hlk16756201"/>
      <w:r w:rsidRPr="003D3350">
        <w:rPr>
          <w:lang w:val="en-US"/>
        </w:rPr>
        <w:t>Max TX duration follow cat 1 LBT</w:t>
      </w:r>
    </w:p>
    <w:bookmarkEnd w:id="1"/>
    <w:p w14:paraId="3B36B378"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Max number of Cat 2 LBT attempts in a 5ms DRS transmission window</w:t>
      </w:r>
    </w:p>
    <w:p w14:paraId="3C8FE427"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Wideband LBT with common measurement</w:t>
      </w:r>
    </w:p>
    <w:p w14:paraId="77307E23"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Directional LBT</w:t>
      </w:r>
    </w:p>
    <w:p w14:paraId="1A63F9FB"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LBT to facilitate spatial reuse</w:t>
      </w:r>
    </w:p>
    <w:p w14:paraId="0879D001"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Receiver assisted LBT</w:t>
      </w:r>
    </w:p>
    <w:p w14:paraId="67419EDF" w14:textId="4496D574" w:rsidR="00600854" w:rsidRPr="00076F96" w:rsidRDefault="00076F96" w:rsidP="009C0EC1">
      <w:pPr>
        <w:spacing w:after="0"/>
        <w:jc w:val="both"/>
        <w:rPr>
          <w:lang w:val="en-US" w:eastAsia="zh-CN"/>
        </w:rPr>
      </w:pPr>
      <w:r w:rsidRPr="00076F96">
        <w:rPr>
          <w:lang w:val="en-US" w:eastAsia="zh-CN"/>
        </w:rPr>
        <w:t>The related work was concluded for the most part in RAN1#99. In this contribution we discuss the few remaining open issues related to configured grants for NR Unlicensed.</w:t>
      </w:r>
    </w:p>
    <w:p w14:paraId="3FEBB71C" w14:textId="77777777" w:rsidR="00600854" w:rsidRPr="00F05AC7" w:rsidRDefault="00600854" w:rsidP="009C0EC1">
      <w:pPr>
        <w:spacing w:after="0"/>
        <w:jc w:val="both"/>
        <w:rPr>
          <w:sz w:val="22"/>
          <w:lang w:val="en-US" w:eastAsia="fi-FI"/>
        </w:rPr>
      </w:pPr>
    </w:p>
    <w:p w14:paraId="23A9636E" w14:textId="11B387CA" w:rsidR="006105A3" w:rsidRDefault="00CA4EC9" w:rsidP="006105A3">
      <w:pPr>
        <w:pStyle w:val="Heading1"/>
        <w:rPr>
          <w:color w:val="000000"/>
        </w:rPr>
      </w:pPr>
      <w:r>
        <w:rPr>
          <w:color w:val="000000"/>
        </w:rPr>
        <w:t>2</w:t>
      </w:r>
      <w:r w:rsidR="006105A3">
        <w:rPr>
          <w:color w:val="000000"/>
        </w:rPr>
        <w:t xml:space="preserve">. </w:t>
      </w:r>
      <w:r w:rsidR="00076F96">
        <w:rPr>
          <w:color w:val="000000"/>
        </w:rPr>
        <w:t>Open Issues</w:t>
      </w:r>
      <w:r w:rsidR="00A20449">
        <w:rPr>
          <w:color w:val="000000"/>
        </w:rPr>
        <w:t xml:space="preserve"> and Corrections</w:t>
      </w:r>
    </w:p>
    <w:p w14:paraId="7891BAD2" w14:textId="35D3EF33" w:rsidR="34C715BB" w:rsidRDefault="009E5620" w:rsidP="6DAC7F5F">
      <w:pPr>
        <w:jc w:val="both"/>
        <w:rPr>
          <w:b/>
          <w:bCs/>
          <w:sz w:val="22"/>
          <w:szCs w:val="22"/>
          <w:u w:val="single"/>
          <w:lang w:val="en-US" w:eastAsia="fi-FI"/>
        </w:rPr>
      </w:pPr>
      <w:r>
        <w:rPr>
          <w:b/>
          <w:bCs/>
          <w:sz w:val="22"/>
          <w:szCs w:val="22"/>
          <w:u w:val="single"/>
          <w:lang w:val="en-US" w:eastAsia="fi-FI"/>
        </w:rPr>
        <w:t xml:space="preserve">Issue </w:t>
      </w:r>
      <w:r w:rsidR="00F64BE1">
        <w:rPr>
          <w:b/>
          <w:bCs/>
          <w:sz w:val="22"/>
          <w:szCs w:val="22"/>
          <w:u w:val="single"/>
          <w:lang w:val="en-US" w:eastAsia="fi-FI"/>
        </w:rPr>
        <w:t>#</w:t>
      </w:r>
      <w:r w:rsidR="008E2B3A">
        <w:rPr>
          <w:b/>
          <w:bCs/>
          <w:sz w:val="22"/>
          <w:szCs w:val="22"/>
          <w:u w:val="single"/>
          <w:lang w:val="en-US" w:eastAsia="fi-FI"/>
        </w:rPr>
        <w:t>1</w:t>
      </w:r>
      <w:r w:rsidR="00F64BE1">
        <w:rPr>
          <w:b/>
          <w:bCs/>
          <w:sz w:val="22"/>
          <w:szCs w:val="22"/>
          <w:u w:val="single"/>
          <w:lang w:val="en-US" w:eastAsia="fi-FI"/>
        </w:rPr>
        <w:t xml:space="preserve">: </w:t>
      </w:r>
      <w:r w:rsidR="34C715BB" w:rsidRPr="6DAC7F5F">
        <w:rPr>
          <w:b/>
          <w:bCs/>
          <w:sz w:val="22"/>
          <w:szCs w:val="22"/>
          <w:u w:val="single"/>
          <w:lang w:val="en-US" w:eastAsia="fi-FI"/>
        </w:rPr>
        <w:t xml:space="preserve">Applicability of </w:t>
      </w:r>
      <w:r w:rsidR="00CE2E02">
        <w:rPr>
          <w:b/>
          <w:bCs/>
          <w:sz w:val="22"/>
          <w:szCs w:val="22"/>
          <w:u w:val="single"/>
          <w:lang w:val="en-US" w:eastAsia="fi-FI"/>
        </w:rPr>
        <w:t>semi-static channel access (</w:t>
      </w:r>
      <w:r w:rsidR="34C715BB" w:rsidRPr="6DAC7F5F">
        <w:rPr>
          <w:b/>
          <w:bCs/>
          <w:sz w:val="22"/>
          <w:szCs w:val="22"/>
          <w:u w:val="single"/>
          <w:lang w:val="en-US" w:eastAsia="fi-FI"/>
        </w:rPr>
        <w:t>FBE</w:t>
      </w:r>
      <w:r w:rsidR="00CE2E02">
        <w:rPr>
          <w:b/>
          <w:bCs/>
          <w:sz w:val="22"/>
          <w:szCs w:val="22"/>
          <w:u w:val="single"/>
          <w:lang w:val="en-US" w:eastAsia="fi-FI"/>
        </w:rPr>
        <w:t>)</w:t>
      </w:r>
      <w:r w:rsidR="34C715BB" w:rsidRPr="6DAC7F5F">
        <w:rPr>
          <w:b/>
          <w:bCs/>
          <w:sz w:val="22"/>
          <w:szCs w:val="22"/>
          <w:u w:val="single"/>
          <w:lang w:val="en-US" w:eastAsia="fi-FI"/>
        </w:rPr>
        <w:t xml:space="preserve"> when Wi-Fi is present</w:t>
      </w:r>
    </w:p>
    <w:p w14:paraId="1FE495E8" w14:textId="1E011BED" w:rsidR="34C715BB" w:rsidRDefault="34C715BB" w:rsidP="6DAC7F5F">
      <w:pPr>
        <w:jc w:val="both"/>
        <w:rPr>
          <w:sz w:val="22"/>
          <w:szCs w:val="22"/>
          <w:lang w:val="en-US" w:eastAsia="fi-FI"/>
        </w:rPr>
      </w:pPr>
      <w:r w:rsidRPr="6DAC7F5F">
        <w:rPr>
          <w:sz w:val="22"/>
          <w:szCs w:val="22"/>
          <w:lang w:val="en-US" w:eastAsia="fi-FI"/>
        </w:rPr>
        <w:t xml:space="preserve">During the NR-U Study Item, it was identified that </w:t>
      </w:r>
      <w:r w:rsidR="00AA1EC9">
        <w:rPr>
          <w:sz w:val="22"/>
          <w:szCs w:val="22"/>
          <w:lang w:val="en-US" w:eastAsia="fi-FI"/>
        </w:rPr>
        <w:t>FBE can be useful when LBE nodes are not present.</w:t>
      </w:r>
      <w:r w:rsidR="00836CAA">
        <w:rPr>
          <w:sz w:val="22"/>
          <w:szCs w:val="22"/>
          <w:lang w:val="en-US" w:eastAsia="fi-FI"/>
        </w:rPr>
        <w:t xml:space="preserve"> The related agreement is as follows</w:t>
      </w:r>
      <w:r w:rsidR="00CE2E02">
        <w:rPr>
          <w:sz w:val="22"/>
          <w:szCs w:val="22"/>
          <w:lang w:val="en-US" w:eastAsia="fi-FI"/>
        </w:rPr>
        <w:t>:</w:t>
      </w:r>
    </w:p>
    <w:p w14:paraId="7403A7C6" w14:textId="7ACE3E14" w:rsidR="34C715BB" w:rsidRDefault="34C715BB" w:rsidP="6DAC7F5F">
      <w:pPr>
        <w:ind w:left="720" w:hanging="720"/>
        <w:jc w:val="both"/>
      </w:pPr>
      <w:r w:rsidRPr="6DAC7F5F">
        <w:rPr>
          <w:rFonts w:ascii="Times" w:eastAsia="Times" w:hAnsi="Times" w:cs="Times"/>
          <w:highlight w:val="green"/>
        </w:rPr>
        <w:t>Agreement:</w:t>
      </w:r>
    </w:p>
    <w:p w14:paraId="4D222955" w14:textId="7715CFD1"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It has been identified that FBE operation for the scenario where it is guaranteed that LBE nodes are absent on a long term basis (e.g., by level of regulation) and FBE gNBs are synchronized can achieve the following.</w:t>
      </w:r>
    </w:p>
    <w:p w14:paraId="7F5B78AA" w14:textId="0CFA50B6"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Ability to use frequency reuse factor 1</w:t>
      </w:r>
    </w:p>
    <w:p w14:paraId="5A34211C" w14:textId="26DD0799"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Lower complexity for channel access due to lack of necessity to perform random backoff</w:t>
      </w:r>
    </w:p>
    <w:p w14:paraId="228939D3" w14:textId="6617653F"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requirement of synchronization accuracy</w:t>
      </w:r>
    </w:p>
    <w:p w14:paraId="1515D4EC" w14:textId="3F6C8832"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specification impact</w:t>
      </w:r>
    </w:p>
    <w:p w14:paraId="7D648F66" w14:textId="26608BF7"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lastRenderedPageBreak/>
        <w:t>Note: This does not imply that LBE does not have benefits in similar scenarios although there are differences between the two modes of operation</w:t>
      </w:r>
    </w:p>
    <w:p w14:paraId="635552FE" w14:textId="6F1162AC"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FBE may also have some disadvantages compared to other modes of operation such as LBE, e.g., a fixed overhead for idle time during a frame.</w:t>
      </w:r>
    </w:p>
    <w:p w14:paraId="4BFF2968" w14:textId="5CFCBC3E" w:rsidR="6DAC7F5F" w:rsidRDefault="6DAC7F5F" w:rsidP="6DAC7F5F">
      <w:pPr>
        <w:jc w:val="both"/>
        <w:rPr>
          <w:sz w:val="22"/>
          <w:szCs w:val="22"/>
          <w:lang w:val="en-US" w:eastAsia="fi-FI"/>
        </w:rPr>
      </w:pPr>
    </w:p>
    <w:p w14:paraId="41FD5BDD" w14:textId="45C9A637" w:rsidR="6DAC7F5F" w:rsidRDefault="00CE2E02" w:rsidP="6DAC7F5F">
      <w:pPr>
        <w:jc w:val="both"/>
        <w:rPr>
          <w:sz w:val="22"/>
          <w:szCs w:val="22"/>
          <w:lang w:val="en-US" w:eastAsia="fi-FI"/>
        </w:rPr>
      </w:pPr>
      <w:r>
        <w:rPr>
          <w:sz w:val="22"/>
          <w:szCs w:val="22"/>
          <w:lang w:val="en-US" w:eastAsia="fi-FI"/>
        </w:rPr>
        <w:t>The related point in the WID is:</w:t>
      </w:r>
    </w:p>
    <w:p w14:paraId="3AF9CE4D" w14:textId="77777777" w:rsidR="00CE2E02" w:rsidRDefault="00CE2E02" w:rsidP="00CE2E02">
      <w:pPr>
        <w:ind w:left="720"/>
        <w:rPr>
          <w:lang w:val="en-US"/>
        </w:rPr>
      </w:pPr>
      <w:r>
        <w:rPr>
          <w:lang w:eastAsia="ja-JP"/>
        </w:rPr>
        <w:t xml:space="preserve">For FBE, channel access mechanism in line with agreements from the NR-U study item (TR 38.889, Section 7.2.1.3.1). </w:t>
      </w:r>
      <w:r>
        <w:rPr>
          <w:highlight w:val="yellow"/>
          <w:lang w:eastAsia="ja-JP"/>
        </w:rPr>
        <w:t>FBE is intended for environments where the absence of Wi-Fi is guaranteed (e.g., by level of regulations, private premises policies, etc.</w:t>
      </w:r>
      <w:r>
        <w:rPr>
          <w:lang w:eastAsia="ja-JP"/>
        </w:rPr>
        <w:t xml:space="preserve"> Further, the targeted scenario is limited to a single NR-U network (i.e. single operator) in the operating band and geographic area. Specification work to be performed by RAN1.</w:t>
      </w:r>
    </w:p>
    <w:p w14:paraId="63FA6AFD" w14:textId="25697D95" w:rsidR="00CE2E02" w:rsidRDefault="00CE2E02" w:rsidP="6DAC7F5F">
      <w:pPr>
        <w:jc w:val="both"/>
        <w:rPr>
          <w:sz w:val="22"/>
          <w:szCs w:val="22"/>
          <w:lang w:val="en-US" w:eastAsia="fi-FI"/>
        </w:rPr>
      </w:pPr>
      <w:r>
        <w:rPr>
          <w:sz w:val="22"/>
          <w:szCs w:val="22"/>
          <w:lang w:val="en-US" w:eastAsia="fi-FI"/>
        </w:rPr>
        <w:t>Based on the discussion in the SI, it is clear that FBE is expected to work well only in absence of LBE nodes. However, there is no need to restrict the scenarios in which FBE can be deployed with RAN1 specifications. For example, even if the regulations allow for use of other technologies on a g</w:t>
      </w:r>
      <w:r w:rsidR="00FB5ED9">
        <w:rPr>
          <w:sz w:val="22"/>
          <w:szCs w:val="22"/>
          <w:lang w:val="en-US" w:eastAsia="fi-FI"/>
        </w:rPr>
        <w:t>i</w:t>
      </w:r>
      <w:r>
        <w:rPr>
          <w:sz w:val="22"/>
          <w:szCs w:val="22"/>
          <w:lang w:val="en-US" w:eastAsia="fi-FI"/>
        </w:rPr>
        <w:t xml:space="preserve">ven frequency band and geographic region, the owner of a facility may choose not to deploy any nodes other than FBE in </w:t>
      </w:r>
      <w:r w:rsidR="00FB5ED9">
        <w:rPr>
          <w:sz w:val="22"/>
          <w:szCs w:val="22"/>
          <w:lang w:val="en-US" w:eastAsia="fi-FI"/>
        </w:rPr>
        <w:t xml:space="preserve">certain </w:t>
      </w:r>
      <w:r>
        <w:rPr>
          <w:sz w:val="22"/>
          <w:szCs w:val="22"/>
          <w:lang w:val="en-US" w:eastAsia="fi-FI"/>
        </w:rPr>
        <w:t>space. Therefore</w:t>
      </w:r>
      <w:r w:rsidR="00FB5ED9">
        <w:rPr>
          <w:sz w:val="22"/>
          <w:szCs w:val="22"/>
          <w:lang w:val="en-US" w:eastAsia="fi-FI"/>
        </w:rPr>
        <w:t>,</w:t>
      </w:r>
      <w:r>
        <w:rPr>
          <w:sz w:val="22"/>
          <w:szCs w:val="22"/>
          <w:lang w:val="en-US" w:eastAsia="fi-FI"/>
        </w:rPr>
        <w:t xml:space="preserve"> we see that the description in 37.213 should be revised as </w:t>
      </w:r>
      <w:r w:rsidR="00FB5ED9">
        <w:rPr>
          <w:sz w:val="22"/>
          <w:szCs w:val="22"/>
          <w:lang w:val="en-US" w:eastAsia="fi-FI"/>
        </w:rPr>
        <w:t xml:space="preserve">described in the text proposal </w:t>
      </w:r>
      <w:r>
        <w:rPr>
          <w:sz w:val="22"/>
          <w:szCs w:val="22"/>
          <w:lang w:val="en-US" w:eastAsia="fi-FI"/>
        </w:rPr>
        <w:t>below</w:t>
      </w:r>
      <w:r w:rsidR="00F64BE1">
        <w:rPr>
          <w:sz w:val="22"/>
          <w:szCs w:val="22"/>
          <w:lang w:val="en-US" w:eastAsia="fi-FI"/>
        </w:rPr>
        <w:t>:</w:t>
      </w:r>
      <w:r>
        <w:rPr>
          <w:sz w:val="22"/>
          <w:szCs w:val="22"/>
          <w:lang w:val="en-US" w:eastAsia="fi-FI"/>
        </w:rPr>
        <w:t xml:space="preserve"> </w:t>
      </w:r>
    </w:p>
    <w:p w14:paraId="51A663D3" w14:textId="336BA1EE" w:rsidR="00600854" w:rsidRPr="00600854" w:rsidRDefault="00600854" w:rsidP="6DAC7F5F">
      <w:pPr>
        <w:jc w:val="both"/>
        <w:rPr>
          <w:b/>
          <w:bCs/>
          <w:sz w:val="22"/>
          <w:szCs w:val="22"/>
          <w:lang w:val="en-US" w:eastAsia="fi-FI"/>
        </w:rPr>
      </w:pPr>
      <w:r w:rsidRPr="6DAC7F5F">
        <w:rPr>
          <w:b/>
          <w:bCs/>
          <w:sz w:val="22"/>
          <w:szCs w:val="22"/>
          <w:lang w:val="en-US" w:eastAsia="fi-FI"/>
        </w:rPr>
        <w:t>TS 37.213</w:t>
      </w:r>
    </w:p>
    <w:p w14:paraId="24556360" w14:textId="21C20620" w:rsidR="00600854" w:rsidRDefault="00600854" w:rsidP="00996DE0">
      <w:pPr>
        <w:jc w:val="both"/>
        <w:rPr>
          <w:sz w:val="22"/>
          <w:lang w:val="en-US" w:eastAsia="fi-FI"/>
        </w:rPr>
      </w:pPr>
      <w:r>
        <w:rPr>
          <w:sz w:val="22"/>
          <w:lang w:val="en-US" w:eastAsia="fi-FI"/>
        </w:rPr>
        <w:t>-------- Beginning of Text Proposal ------------</w:t>
      </w:r>
    </w:p>
    <w:p w14:paraId="55C20F25" w14:textId="77777777" w:rsidR="00CE2E02" w:rsidRDefault="00CE2E02" w:rsidP="00CE2E02">
      <w:pPr>
        <w:pStyle w:val="Heading2"/>
      </w:pPr>
      <w:bookmarkStart w:id="2" w:name="_Toc28873168"/>
      <w:r>
        <w:t>4.3</w:t>
      </w:r>
      <w:r>
        <w:tab/>
        <w:t>Channel access procedures for semi-static channel occupancy</w:t>
      </w:r>
      <w:bookmarkEnd w:id="2"/>
    </w:p>
    <w:p w14:paraId="16F441B5" w14:textId="3EE9C039" w:rsidR="00CE2E02" w:rsidRPr="006577BC" w:rsidRDefault="00CE2E02" w:rsidP="00CE2E02">
      <w:pPr>
        <w:rPr>
          <w:color w:val="000000"/>
          <w:lang w:val="en-US"/>
        </w:rPr>
      </w:pPr>
      <w:r w:rsidRPr="006577BC">
        <w:rPr>
          <w:lang w:val="en-US"/>
        </w:rPr>
        <w:t xml:space="preserve">If </w:t>
      </w:r>
      <w:r w:rsidRPr="00CE2E02">
        <w:rPr>
          <w:strike/>
          <w:color w:val="FF0000"/>
          <w:lang w:val="en-US"/>
        </w:rPr>
        <w:t>the absence of any other technology sharing a channel can be guaranteed on a long-term basis (e.g. by level of regulation) and if</w:t>
      </w:r>
      <w:r w:rsidRPr="00CE2E02">
        <w:rPr>
          <w:color w:val="FF0000"/>
          <w:lang w:val="en-US"/>
        </w:rPr>
        <w:t xml:space="preserve"> </w:t>
      </w:r>
      <w:r w:rsidRPr="006577BC">
        <w:rPr>
          <w:lang w:val="en-US"/>
        </w:rPr>
        <w:t xml:space="preserve">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4F6C2604" w14:textId="1AE2D9F5" w:rsidR="00600854" w:rsidRPr="00600854" w:rsidRDefault="00600854" w:rsidP="00600854">
      <w:pPr>
        <w:rPr>
          <w:sz w:val="22"/>
          <w:lang w:val="en-US" w:eastAsia="fi-FI"/>
        </w:rPr>
      </w:pPr>
      <w:r>
        <w:t> </w:t>
      </w:r>
      <w:r w:rsidRPr="00600854">
        <w:rPr>
          <w:sz w:val="22"/>
          <w:lang w:val="en-US" w:eastAsia="fi-FI"/>
        </w:rPr>
        <w:t>---------- End of Text Proposal -------------</w:t>
      </w:r>
    </w:p>
    <w:p w14:paraId="72D65165" w14:textId="2FBCC7A0" w:rsidR="003C2CA9" w:rsidRDefault="00FB5ED9" w:rsidP="00996DE0">
      <w:pPr>
        <w:jc w:val="both"/>
        <w:rPr>
          <w:i/>
          <w:iCs/>
          <w:sz w:val="22"/>
          <w:lang w:val="en-US" w:eastAsia="fi-FI"/>
        </w:rPr>
      </w:pPr>
      <w:r w:rsidRPr="00FB5ED9">
        <w:rPr>
          <w:b/>
          <w:bCs/>
          <w:i/>
          <w:iCs/>
          <w:sz w:val="22"/>
          <w:lang w:val="en-US" w:eastAsia="fi-FI"/>
        </w:rPr>
        <w:t>Proposal</w:t>
      </w:r>
      <w:r>
        <w:rPr>
          <w:b/>
          <w:bCs/>
          <w:i/>
          <w:iCs/>
          <w:sz w:val="22"/>
          <w:lang w:val="en-US" w:eastAsia="fi-FI"/>
        </w:rPr>
        <w:t xml:space="preserve"> </w:t>
      </w:r>
      <w:r w:rsidR="008D3D40">
        <w:rPr>
          <w:b/>
          <w:bCs/>
          <w:i/>
          <w:iCs/>
          <w:sz w:val="22"/>
          <w:lang w:val="en-US" w:eastAsia="fi-FI"/>
        </w:rPr>
        <w:t>1</w:t>
      </w:r>
      <w:r w:rsidRPr="00FB5ED9">
        <w:rPr>
          <w:i/>
          <w:iCs/>
          <w:sz w:val="22"/>
          <w:lang w:val="en-US" w:eastAsia="fi-FI"/>
        </w:rPr>
        <w:t>: remove the limitation in 37.213 on semi-static channel access being applicable only in absence of other technologies.</w:t>
      </w:r>
    </w:p>
    <w:p w14:paraId="5D0B08F7" w14:textId="2755E856" w:rsidR="00FB5ED9" w:rsidRDefault="00FB5ED9" w:rsidP="00996DE0">
      <w:pPr>
        <w:jc w:val="both"/>
        <w:rPr>
          <w:i/>
          <w:iCs/>
          <w:sz w:val="22"/>
          <w:lang w:val="en-US" w:eastAsia="fi-FI"/>
        </w:rPr>
      </w:pPr>
    </w:p>
    <w:p w14:paraId="5EFC8A4A" w14:textId="5E23EAB2" w:rsidR="00FB5ED9" w:rsidRDefault="009E5620" w:rsidP="00996DE0">
      <w:pPr>
        <w:jc w:val="both"/>
        <w:rPr>
          <w:b/>
          <w:bCs/>
          <w:sz w:val="22"/>
          <w:szCs w:val="22"/>
          <w:u w:val="single"/>
          <w:lang w:val="en-US" w:eastAsia="fi-FI"/>
        </w:rPr>
      </w:pPr>
      <w:r>
        <w:rPr>
          <w:b/>
          <w:bCs/>
          <w:sz w:val="22"/>
          <w:szCs w:val="22"/>
          <w:u w:val="single"/>
          <w:lang w:val="en-US" w:eastAsia="fi-FI"/>
        </w:rPr>
        <w:t xml:space="preserve">Issue </w:t>
      </w:r>
      <w:r w:rsidR="00A20449" w:rsidRPr="009E5620">
        <w:rPr>
          <w:b/>
          <w:bCs/>
          <w:sz w:val="22"/>
          <w:szCs w:val="22"/>
          <w:u w:val="single"/>
          <w:lang w:val="en-US" w:eastAsia="fi-FI"/>
        </w:rPr>
        <w:t>#</w:t>
      </w:r>
      <w:r w:rsidR="008E2B3A" w:rsidRPr="009E5620">
        <w:rPr>
          <w:b/>
          <w:bCs/>
          <w:sz w:val="22"/>
          <w:szCs w:val="22"/>
          <w:u w:val="single"/>
          <w:lang w:val="en-US" w:eastAsia="fi-FI"/>
        </w:rPr>
        <w:t>2</w:t>
      </w:r>
      <w:r w:rsidR="00A20449" w:rsidRPr="009E5620">
        <w:rPr>
          <w:b/>
          <w:bCs/>
          <w:sz w:val="22"/>
          <w:szCs w:val="22"/>
          <w:u w:val="single"/>
          <w:lang w:val="en-US" w:eastAsia="fi-FI"/>
        </w:rPr>
        <w:t xml:space="preserve">: Applicability of CP extension to </w:t>
      </w:r>
      <w:r w:rsidR="002B1C49" w:rsidRPr="009E5620">
        <w:rPr>
          <w:b/>
          <w:bCs/>
          <w:sz w:val="22"/>
          <w:szCs w:val="22"/>
          <w:u w:val="single"/>
          <w:lang w:val="en-US" w:eastAsia="fi-FI"/>
        </w:rPr>
        <w:t xml:space="preserve">Aperiodic </w:t>
      </w:r>
      <w:r w:rsidR="00A20449" w:rsidRPr="009E5620">
        <w:rPr>
          <w:b/>
          <w:bCs/>
          <w:sz w:val="22"/>
          <w:szCs w:val="22"/>
          <w:u w:val="single"/>
          <w:lang w:val="en-US" w:eastAsia="fi-FI"/>
        </w:rPr>
        <w:t>SRS</w:t>
      </w:r>
    </w:p>
    <w:p w14:paraId="679732B3" w14:textId="7BEB7F2F" w:rsidR="00A20449" w:rsidRDefault="00A20449" w:rsidP="00996DE0">
      <w:pPr>
        <w:jc w:val="both"/>
        <w:rPr>
          <w:sz w:val="22"/>
          <w:szCs w:val="22"/>
          <w:lang w:val="en-US" w:eastAsia="fi-FI"/>
        </w:rPr>
      </w:pPr>
      <w:r>
        <w:rPr>
          <w:sz w:val="22"/>
          <w:szCs w:val="22"/>
          <w:lang w:val="en-US" w:eastAsia="fi-FI"/>
        </w:rPr>
        <w:t xml:space="preserve">In RAN1#99, the details of using CP extension prior to UL transmission were agreed, e.g.:   </w:t>
      </w:r>
    </w:p>
    <w:p w14:paraId="5DBD413C" w14:textId="77777777" w:rsidR="00A20449" w:rsidRPr="00A20449" w:rsidRDefault="00A20449" w:rsidP="00A20449">
      <w:pPr>
        <w:ind w:left="284"/>
        <w:jc w:val="both"/>
        <w:rPr>
          <w:i/>
          <w:iCs/>
          <w:sz w:val="22"/>
          <w:lang w:val="en-US" w:eastAsia="fi-FI"/>
        </w:rPr>
      </w:pPr>
      <w:r w:rsidRPr="00A20449">
        <w:rPr>
          <w:i/>
          <w:iCs/>
          <w:sz w:val="22"/>
          <w:highlight w:val="green"/>
          <w:lang w:eastAsia="fi-FI"/>
        </w:rPr>
        <w:t>Agreement:</w:t>
      </w:r>
    </w:p>
    <w:p w14:paraId="407C7310" w14:textId="77777777" w:rsidR="00A20449" w:rsidRPr="00A20449" w:rsidRDefault="00A20449" w:rsidP="00A20449">
      <w:pPr>
        <w:ind w:left="284"/>
        <w:jc w:val="both"/>
        <w:rPr>
          <w:i/>
          <w:iCs/>
          <w:sz w:val="22"/>
          <w:lang w:val="en-US" w:eastAsia="fi-FI"/>
        </w:rPr>
      </w:pPr>
      <w:r w:rsidRPr="00A20449">
        <w:rPr>
          <w:i/>
          <w:iCs/>
          <w:sz w:val="22"/>
          <w:lang w:val="en-US" w:eastAsia="fi-FI"/>
        </w:rPr>
        <w:t>For fallback DL assignments scheduling UL transmissions (e.g. PUCCH):</w:t>
      </w:r>
    </w:p>
    <w:p w14:paraId="0157059B"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LBT type, and the length of the CP extension are jointly encoded in the DL assignment and signaled with 2 bits.</w:t>
      </w:r>
    </w:p>
    <w:p w14:paraId="027EC828"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The supported combinations of LBT type and length of the CP extension are hardcoded in RAN1 specs</w:t>
      </w:r>
    </w:p>
    <w:p w14:paraId="71F8F93D" w14:textId="77777777" w:rsidR="008D3D40" w:rsidRDefault="008D3D40" w:rsidP="00996DE0">
      <w:pPr>
        <w:jc w:val="both"/>
        <w:rPr>
          <w:sz w:val="22"/>
          <w:szCs w:val="22"/>
          <w:lang w:val="en-US" w:eastAsia="fi-FI"/>
        </w:rPr>
      </w:pPr>
    </w:p>
    <w:p w14:paraId="66F4B3A0" w14:textId="49F20A6A" w:rsidR="002B1C49" w:rsidRDefault="005B3FCC" w:rsidP="00996DE0">
      <w:pPr>
        <w:jc w:val="both"/>
        <w:rPr>
          <w:sz w:val="22"/>
          <w:szCs w:val="22"/>
          <w:lang w:val="en-US" w:eastAsia="fi-FI"/>
        </w:rPr>
      </w:pPr>
      <w:r>
        <w:rPr>
          <w:sz w:val="22"/>
          <w:szCs w:val="22"/>
          <w:lang w:val="en-US" w:eastAsia="fi-FI"/>
        </w:rPr>
        <w:t>Related clarification to 38.211 were agreed in RAN1#100-e. However, it was left open whether to support CP extension also with SRS.</w:t>
      </w:r>
      <w:r w:rsidR="009E5620">
        <w:rPr>
          <w:sz w:val="22"/>
          <w:szCs w:val="22"/>
          <w:lang w:val="en-US" w:eastAsia="fi-FI"/>
        </w:rPr>
        <w:t xml:space="preserve"> </w:t>
      </w:r>
      <w:r>
        <w:rPr>
          <w:sz w:val="22"/>
          <w:szCs w:val="22"/>
          <w:lang w:val="en-US" w:eastAsia="fi-FI"/>
        </w:rPr>
        <w:t xml:space="preserve">SRS transmissions in NR </w:t>
      </w:r>
      <w:r w:rsidR="007F36C6">
        <w:rPr>
          <w:sz w:val="22"/>
          <w:szCs w:val="22"/>
          <w:lang w:val="en-US" w:eastAsia="fi-FI"/>
        </w:rPr>
        <w:t>can be triggered dynamically</w:t>
      </w:r>
      <w:r w:rsidR="002B1C49">
        <w:rPr>
          <w:sz w:val="22"/>
          <w:szCs w:val="22"/>
          <w:lang w:val="en-US" w:eastAsia="fi-FI"/>
        </w:rPr>
        <w:t xml:space="preserve"> (i.e. aperiodic SRS), using</w:t>
      </w:r>
      <w:r w:rsidR="007F36C6">
        <w:rPr>
          <w:sz w:val="22"/>
          <w:szCs w:val="22"/>
          <w:lang w:val="en-US" w:eastAsia="fi-FI"/>
        </w:rPr>
        <w:t xml:space="preserve"> a DL assignment</w:t>
      </w:r>
      <w:r w:rsidR="002B1C49">
        <w:rPr>
          <w:sz w:val="22"/>
          <w:szCs w:val="22"/>
          <w:lang w:val="en-US" w:eastAsia="fi-FI"/>
        </w:rPr>
        <w:t xml:space="preserve"> (DCI 1_1, 1_2),</w:t>
      </w:r>
      <w:r w:rsidR="007F36C6">
        <w:rPr>
          <w:sz w:val="22"/>
          <w:szCs w:val="22"/>
          <w:lang w:val="en-US" w:eastAsia="fi-FI"/>
        </w:rPr>
        <w:t xml:space="preserve"> a UL grant</w:t>
      </w:r>
      <w:r w:rsidR="002B1C49">
        <w:rPr>
          <w:sz w:val="22"/>
          <w:szCs w:val="22"/>
          <w:lang w:val="en-US" w:eastAsia="fi-FI"/>
        </w:rPr>
        <w:t xml:space="preserve"> (0_1, 0_2), </w:t>
      </w:r>
      <w:r w:rsidR="007F36C6">
        <w:rPr>
          <w:sz w:val="22"/>
          <w:szCs w:val="22"/>
          <w:lang w:val="en-US" w:eastAsia="fi-FI"/>
        </w:rPr>
        <w:t xml:space="preserve">or </w:t>
      </w:r>
      <w:r w:rsidR="002B1C49">
        <w:rPr>
          <w:sz w:val="22"/>
          <w:szCs w:val="22"/>
          <w:lang w:val="en-US" w:eastAsia="fi-FI"/>
        </w:rPr>
        <w:t>DCI format 2_3. Furthermore, periodic SRS configuration is also supported (bot</w:t>
      </w:r>
      <w:r w:rsidR="007F36C6">
        <w:rPr>
          <w:sz w:val="22"/>
          <w:szCs w:val="22"/>
          <w:lang w:val="en-US" w:eastAsia="fi-FI"/>
        </w:rPr>
        <w:t xml:space="preserve"> (periodic or semi-persistent SRS). </w:t>
      </w:r>
    </w:p>
    <w:p w14:paraId="7EF6A5DA" w14:textId="47169792" w:rsidR="005B3FCC" w:rsidRDefault="007F36C6" w:rsidP="00996DE0">
      <w:pPr>
        <w:jc w:val="both"/>
        <w:rPr>
          <w:sz w:val="22"/>
          <w:szCs w:val="22"/>
          <w:lang w:val="en-US" w:eastAsia="fi-FI"/>
        </w:rPr>
      </w:pPr>
      <w:r>
        <w:rPr>
          <w:sz w:val="22"/>
          <w:szCs w:val="22"/>
          <w:lang w:val="en-US" w:eastAsia="fi-FI"/>
        </w:rPr>
        <w:lastRenderedPageBreak/>
        <w:t>We note that the in the case of Aperiodic SRS, the triggering DCIs</w:t>
      </w:r>
      <w:r w:rsidR="002B1C49">
        <w:rPr>
          <w:sz w:val="22"/>
          <w:szCs w:val="22"/>
          <w:lang w:val="en-US" w:eastAsia="fi-FI"/>
        </w:rPr>
        <w:t xml:space="preserve"> 1_1 and 0_1 already include the “</w:t>
      </w:r>
      <w:r w:rsidR="002B1C49">
        <w:rPr>
          <w:rFonts w:eastAsiaTheme="minorEastAsia"/>
          <w:lang w:eastAsia="zh-CN"/>
        </w:rPr>
        <w:t>ChannelAccess-CPext-CAPC</w:t>
      </w:r>
      <w:r w:rsidR="002B1C49">
        <w:rPr>
          <w:sz w:val="22"/>
          <w:szCs w:val="22"/>
          <w:lang w:val="en-US" w:eastAsia="fi-FI"/>
        </w:rPr>
        <w:t xml:space="preserve">”-field, and hence it becomes straight forward to apply CP extension to SRS as well. The other DCIs capable of triggering SRS do not presently support indication of CP extension. The latest version of 38.212 and 38.214 seem to already support this behavior, and hence the only necessary specification change is in 38.211. </w:t>
      </w:r>
    </w:p>
    <w:p w14:paraId="4CC821E5" w14:textId="37824FFB" w:rsidR="002B1C49" w:rsidRDefault="00EB4B5F" w:rsidP="00996DE0">
      <w:pPr>
        <w:jc w:val="both"/>
        <w:rPr>
          <w:i/>
          <w:iCs/>
          <w:sz w:val="22"/>
          <w:szCs w:val="22"/>
          <w:lang w:val="en-US" w:eastAsia="fi-FI"/>
        </w:rPr>
      </w:pPr>
      <w:r w:rsidRPr="00EB4B5F">
        <w:rPr>
          <w:b/>
          <w:bCs/>
          <w:i/>
          <w:iCs/>
          <w:sz w:val="22"/>
          <w:szCs w:val="22"/>
          <w:lang w:val="en-US" w:eastAsia="fi-FI"/>
        </w:rPr>
        <w:t>Proposal</w:t>
      </w:r>
      <w:r w:rsidR="002B1C49">
        <w:rPr>
          <w:b/>
          <w:bCs/>
          <w:i/>
          <w:iCs/>
          <w:sz w:val="22"/>
          <w:szCs w:val="22"/>
          <w:lang w:val="en-US" w:eastAsia="fi-FI"/>
        </w:rPr>
        <w:t xml:space="preserve"> </w:t>
      </w:r>
      <w:r w:rsidR="008D3D40">
        <w:rPr>
          <w:b/>
          <w:bCs/>
          <w:i/>
          <w:iCs/>
          <w:sz w:val="22"/>
          <w:szCs w:val="22"/>
          <w:lang w:val="en-US" w:eastAsia="fi-FI"/>
        </w:rPr>
        <w:t>2</w:t>
      </w:r>
      <w:r w:rsidRPr="00EB4B5F">
        <w:rPr>
          <w:b/>
          <w:bCs/>
          <w:i/>
          <w:iCs/>
          <w:sz w:val="22"/>
          <w:szCs w:val="22"/>
          <w:lang w:val="en-US" w:eastAsia="fi-FI"/>
        </w:rPr>
        <w:t xml:space="preserve"> </w:t>
      </w:r>
      <w:r w:rsidR="002B1C49">
        <w:rPr>
          <w:i/>
          <w:iCs/>
          <w:sz w:val="22"/>
          <w:szCs w:val="22"/>
          <w:lang w:val="en-US" w:eastAsia="fi-FI"/>
        </w:rPr>
        <w:t>When Aperiodic SRS is triggered with a DCI (0_1, 1_1) that also includes indication of CP extension, the CP extension applies to SRS as well.</w:t>
      </w:r>
    </w:p>
    <w:p w14:paraId="3E3F09FE" w14:textId="275A5727" w:rsidR="00A20449" w:rsidRDefault="00A20449" w:rsidP="00996DE0">
      <w:pPr>
        <w:jc w:val="both"/>
        <w:rPr>
          <w:sz w:val="22"/>
          <w:szCs w:val="22"/>
          <w:lang w:val="en-US" w:eastAsia="fi-FI"/>
        </w:rPr>
      </w:pPr>
      <w:r>
        <w:rPr>
          <w:sz w:val="22"/>
          <w:szCs w:val="22"/>
          <w:lang w:val="en-US" w:eastAsia="fi-FI"/>
        </w:rPr>
        <w:t>A corresponding TP is embedded below.</w:t>
      </w:r>
    </w:p>
    <w:p w14:paraId="25B7A445" w14:textId="62A0043A" w:rsidR="00A20449" w:rsidRDefault="00A20449" w:rsidP="00A20449">
      <w:pPr>
        <w:jc w:val="both"/>
        <w:rPr>
          <w:sz w:val="22"/>
          <w:lang w:val="en-US" w:eastAsia="fi-FI"/>
        </w:rPr>
      </w:pPr>
      <w:r>
        <w:rPr>
          <w:sz w:val="22"/>
          <w:lang w:val="en-US" w:eastAsia="fi-FI"/>
        </w:rPr>
        <w:t>-------- Beginning of Text Proposal ------------</w:t>
      </w:r>
    </w:p>
    <w:p w14:paraId="2FCF134B" w14:textId="0513F401" w:rsidR="009E5620" w:rsidRDefault="009E5620" w:rsidP="00A20449">
      <w:pPr>
        <w:jc w:val="both"/>
        <w:rPr>
          <w:sz w:val="22"/>
          <w:lang w:val="en-US" w:eastAsia="fi-FI"/>
        </w:rPr>
      </w:pPr>
      <w:r>
        <w:rPr>
          <w:sz w:val="22"/>
          <w:lang w:val="en-US" w:eastAsia="fi-FI"/>
        </w:rPr>
        <w:t>TS 38.211, Section 5.3.1</w:t>
      </w:r>
    </w:p>
    <w:p w14:paraId="28D6D84E" w14:textId="32B30392" w:rsidR="001513B1" w:rsidRDefault="001513B1" w:rsidP="001513B1">
      <w:r>
        <w:t xml:space="preserve">In case of cyclic prefix extension of the first OFDM symbol </w:t>
      </w:r>
      <m:oMath>
        <m:r>
          <w:rPr>
            <w:rFonts w:ascii="Cambria Math" w:hAnsi="Cambria Math"/>
          </w:rPr>
          <m:t>l</m:t>
        </m:r>
      </m:oMath>
      <w:r>
        <w:t xml:space="preserve"> allocated for PUSCH</w:t>
      </w:r>
      <w:r w:rsidR="002F4A39">
        <w:rPr>
          <w:color w:val="FF0000"/>
        </w:rPr>
        <w:t>, SRS,</w:t>
      </w:r>
      <w:r>
        <w:t xml:space="preserve">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szCs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szCs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r w:rsidR="002F4A39">
        <w:rPr>
          <w:color w:val="FF0000"/>
        </w:rPr>
        <w:t>, SRS,</w:t>
      </w:r>
      <w:r>
        <w:t xml:space="preserve"> or PUCCH is given by</w:t>
      </w:r>
    </w:p>
    <w:p w14:paraId="5534FB5B" w14:textId="77777777" w:rsidR="001513B1" w:rsidRDefault="001141FD" w:rsidP="001513B1">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6C9BB5C9" w14:textId="77777777" w:rsidR="001513B1" w:rsidRDefault="001513B1" w:rsidP="001513B1">
      <w:r>
        <w:t xml:space="preserve">where </w:t>
      </w:r>
      <m:oMath>
        <m:r>
          <w:rPr>
            <w:rFonts w:ascii="Cambria Math" w:hAnsi="Cambria Math"/>
          </w:rPr>
          <m:t>t&lt;0</m:t>
        </m:r>
      </m:oMath>
      <w:r>
        <w:t xml:space="preserve"> refers to the signal in the previous subframe and </w:t>
      </w:r>
    </w:p>
    <w:p w14:paraId="2C99D728" w14:textId="189CCF68" w:rsidR="001513B1" w:rsidRDefault="001513B1" w:rsidP="001513B1">
      <w:pPr>
        <w:pStyle w:val="B1"/>
      </w:pPr>
      <w:r>
        <w:t>-</w:t>
      </w:r>
      <w:r>
        <w:tab/>
        <w:t>for dynamically scheduled PUSCH</w:t>
      </w:r>
      <w:r w:rsidR="002F4A39">
        <w:rPr>
          <w:color w:val="FF0000"/>
        </w:rPr>
        <w:t>, SRS,</w:t>
      </w:r>
      <w:r>
        <w:t xml:space="preserve"> and PUCCH transmissions</w:t>
      </w:r>
    </w:p>
    <w:p w14:paraId="24DFEC2E" w14:textId="77777777" w:rsidR="001513B1" w:rsidRDefault="001141FD" w:rsidP="001513B1">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rPr>
              </m:ctrlPr>
            </m:dPr>
            <m:e>
              <m:r>
                <m:rPr>
                  <m:nor/>
                </m:rPr>
                <w:rPr>
                  <w:lang w:val="sv-SE"/>
                </w:rPr>
                <m:t>max</m:t>
              </m:r>
              <m:d>
                <m:dPr>
                  <m:ctrlPr>
                    <w:rPr>
                      <w:rFonts w:ascii="Cambria Math" w:hAnsi="Cambria Math"/>
                    </w:rPr>
                  </m:ctrlPr>
                </m:dPr>
                <m:e>
                  <m:sSubSup>
                    <m:sSubSupPr>
                      <m:ctrlPr>
                        <w:rPr>
                          <w:rFonts w:ascii="Cambria Math" w:hAnsi="Cambria Math"/>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D746199" w14:textId="77777777" w:rsidR="001513B1" w:rsidRDefault="001141FD" w:rsidP="001513B1">
      <w:pPr>
        <w:pStyle w:val="EQ"/>
        <w:jc w:val="center"/>
      </w:pPr>
      <m:oMathPara>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34D10FF6" w14:textId="77777777" w:rsidR="001513B1" w:rsidRDefault="001513B1" w:rsidP="001513B1">
      <w:pPr>
        <w:pStyle w:val="B1"/>
      </w:pPr>
      <w:r>
        <w:t>-</w:t>
      </w: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given by the higher-layer parameters </w:t>
      </w:r>
      <w:r>
        <w:rPr>
          <w:i/>
        </w:rPr>
        <w:t>cp-ExtensionC2-r16</w:t>
      </w:r>
      <w:r>
        <w:t xml:space="preserve"> and </w:t>
      </w:r>
      <w:r>
        <w:rPr>
          <w:i/>
        </w:rPr>
        <w:t>cp-ExtensionC3-r16</w:t>
      </w:r>
      <w:r>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t xml:space="preserve"> given by clause 4.3.1.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535E20FD" w14:textId="77777777" w:rsidR="001513B1" w:rsidRDefault="001513B1" w:rsidP="001513B1">
      <w:pPr>
        <w:pStyle w:val="B1"/>
      </w:pPr>
      <w:r>
        <w:t>-</w:t>
      </w:r>
      <w:r>
        <w:tab/>
        <w:t xml:space="preserve">for a PUSCH transmission using configured grant,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the procedure in [6, TS 38.214].</w:t>
      </w:r>
    </w:p>
    <w:p w14:paraId="5D2474D5" w14:textId="77777777" w:rsidR="001513B1" w:rsidRDefault="001513B1" w:rsidP="001513B1">
      <w:r>
        <w:t xml:space="preserve">The starting position of OFDM symbol </w:t>
      </w:r>
      <w:r>
        <w:rPr>
          <w:rFonts w:eastAsia="Times New Roman"/>
          <w:position w:val="-6"/>
        </w:rPr>
        <w:object w:dxaOrig="135" w:dyaOrig="255" w14:anchorId="3EBAC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o:ole="">
            <v:imagedata r:id="rId15" o:title=""/>
          </v:shape>
          <o:OLEObject Type="Embed" ProgID="Equation.3" ShapeID="_x0000_i1025" DrawAspect="Content" ObjectID="_1648047166" r:id="rId16"/>
        </w:object>
      </w:r>
      <w:r>
        <w:t xml:space="preserve"> for subcarrier spacing configuration </w:t>
      </w:r>
      <w:r>
        <w:rPr>
          <w:rFonts w:eastAsia="Times New Roman"/>
          <w:position w:val="-10"/>
        </w:rPr>
        <w:object w:dxaOrig="225" w:dyaOrig="255" w14:anchorId="1DAE6C8E">
          <v:shape id="_x0000_i1026" type="#_x0000_t75" style="width:11.25pt;height:12.75pt" o:ole="">
            <v:imagedata r:id="rId17" o:title=""/>
          </v:shape>
          <o:OLEObject Type="Embed" ProgID="Equation.3" ShapeID="_x0000_i1026" DrawAspect="Content" ObjectID="_1648047167" r:id="rId18"/>
        </w:object>
      </w:r>
      <w:r>
        <w:t>in a subframe is given by</w:t>
      </w:r>
    </w:p>
    <w:p w14:paraId="5AA2F0EF" w14:textId="77777777" w:rsidR="001513B1" w:rsidRDefault="001513B1" w:rsidP="001513B1">
      <w:pPr>
        <w:pStyle w:val="EQ"/>
        <w:jc w:val="center"/>
      </w:pPr>
      <w:r>
        <w:rPr>
          <w:rFonts w:eastAsia="Times New Roman"/>
          <w:position w:val="-28"/>
        </w:rPr>
        <w:object w:dxaOrig="3870" w:dyaOrig="660" w14:anchorId="478733B1">
          <v:shape id="_x0000_i1027" type="#_x0000_t75" style="width:193.5pt;height:33pt" o:ole="">
            <v:imagedata r:id="rId19" o:title=""/>
          </v:shape>
          <o:OLEObject Type="Embed" ProgID="Equation.3" ShapeID="_x0000_i1027" DrawAspect="Content" ObjectID="_1648047168" r:id="rId20"/>
        </w:object>
      </w:r>
    </w:p>
    <w:p w14:paraId="3801EDB2" w14:textId="77777777" w:rsidR="001513B1" w:rsidRDefault="001513B1" w:rsidP="001513B1"/>
    <w:p w14:paraId="3D089C95" w14:textId="77777777" w:rsidR="001513B1" w:rsidRDefault="001513B1" w:rsidP="001513B1">
      <w:pPr>
        <w:pStyle w:val="TH"/>
      </w:pPr>
      <w:r>
        <w:t xml:space="preserve">Table 5.3.1-1: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w:t>
      </w:r>
    </w:p>
    <w:tbl>
      <w:tblPr>
        <w:tblStyle w:val="TableGrid"/>
        <w:tblW w:w="0" w:type="auto"/>
        <w:jc w:val="center"/>
        <w:tblLook w:val="04A0" w:firstRow="1" w:lastRow="0" w:firstColumn="1" w:lastColumn="0" w:noHBand="0" w:noVBand="1"/>
      </w:tblPr>
      <w:tblGrid>
        <w:gridCol w:w="1795"/>
        <w:gridCol w:w="2418"/>
        <w:gridCol w:w="2444"/>
      </w:tblGrid>
      <w:tr w:rsidR="001513B1" w14:paraId="32AA9EA0" w14:textId="77777777" w:rsidTr="001513B1">
        <w:trPr>
          <w:jc w:val="center"/>
        </w:trPr>
        <w:tc>
          <w:tcPr>
            <w:tcW w:w="1795" w:type="dxa"/>
            <w:tcBorders>
              <w:top w:val="single" w:sz="4" w:space="0" w:color="auto"/>
              <w:left w:val="single" w:sz="4" w:space="0" w:color="auto"/>
              <w:bottom w:val="single" w:sz="4" w:space="0" w:color="auto"/>
              <w:right w:val="single" w:sz="4" w:space="0" w:color="auto"/>
            </w:tcBorders>
            <w:hideMark/>
          </w:tcPr>
          <w:p w14:paraId="0E6BCE95" w14:textId="77777777" w:rsidR="001513B1" w:rsidRDefault="001141FD">
            <w:pPr>
              <w:pStyle w:val="TAH"/>
              <w:rPr>
                <w:rFonts w:eastAsia="Batang"/>
                <w:lang w:val="sv-SE" w:eastAsia="sv-SE"/>
              </w:rPr>
            </w:pPr>
            <m:oMath>
              <m:sSub>
                <m:sSubPr>
                  <m:ctrlPr>
                    <w:rPr>
                      <w:rFonts w:ascii="Cambria Math" w:hAnsi="Cambria Math"/>
                      <w:lang w:eastAsia="sv-SE"/>
                    </w:rPr>
                  </m:ctrlPr>
                </m:sSubPr>
                <m:e>
                  <m:r>
                    <m:rPr>
                      <m:sty m:val="bi"/>
                    </m:rPr>
                    <w:rPr>
                      <w:rFonts w:ascii="Cambria Math" w:hAnsi="Cambria Math"/>
                      <w:lang w:eastAsia="sv-SE"/>
                    </w:rPr>
                    <m:t>T</m:t>
                  </m:r>
                </m:e>
                <m:sub>
                  <m:r>
                    <m:rPr>
                      <m:nor/>
                    </m:rPr>
                    <w:rPr>
                      <w:lang w:val="en-US" w:eastAsia="sv-SE"/>
                    </w:rPr>
                    <m:t>ext</m:t>
                  </m:r>
                </m:sub>
              </m:sSub>
              <m:r>
                <m:rPr>
                  <m:sty m:val="bi"/>
                </m:rPr>
                <w:rPr>
                  <w:rFonts w:ascii="Cambria Math" w:hAnsi="Cambria Math"/>
                  <w:lang w:eastAsia="sv-SE"/>
                </w:rPr>
                <m:t xml:space="preserve"> </m:t>
              </m:r>
            </m:oMath>
            <w:r w:rsidR="001513B1">
              <w:rPr>
                <w:lang w:eastAsia="sv-SE"/>
              </w:rPr>
              <w:t xml:space="preserve">index </w:t>
            </w:r>
            <m:oMath>
              <m:r>
                <m:rPr>
                  <m:sty m:val="bi"/>
                </m:rPr>
                <w:rPr>
                  <w:rFonts w:ascii="Cambria Math" w:hAnsi="Cambria Math"/>
                  <w:lang w:eastAsia="sv-SE"/>
                </w:rPr>
                <m:t>i</m:t>
              </m:r>
            </m:oMath>
          </w:p>
        </w:tc>
        <w:tc>
          <w:tcPr>
            <w:tcW w:w="2418" w:type="dxa"/>
            <w:tcBorders>
              <w:top w:val="single" w:sz="4" w:space="0" w:color="auto"/>
              <w:left w:val="single" w:sz="4" w:space="0" w:color="auto"/>
              <w:bottom w:val="single" w:sz="4" w:space="0" w:color="auto"/>
              <w:right w:val="single" w:sz="4" w:space="0" w:color="auto"/>
            </w:tcBorders>
            <w:hideMark/>
          </w:tcPr>
          <w:p w14:paraId="58E0E46C" w14:textId="77777777" w:rsidR="001513B1" w:rsidRDefault="001141FD">
            <w:pPr>
              <w:pStyle w:val="TAH"/>
              <w:rPr>
                <w:rFonts w:eastAsia="Batang"/>
                <w:lang w:val="sv-SE" w:eastAsia="sv-SE"/>
              </w:rPr>
            </w:pPr>
            <m:oMathPara>
              <m:oMath>
                <m:sSub>
                  <m:sSubPr>
                    <m:ctrlPr>
                      <w:rPr>
                        <w:rFonts w:ascii="Cambria Math" w:hAnsi="Cambria Math"/>
                        <w:i/>
                        <w:lang w:eastAsia="sv-SE"/>
                      </w:rPr>
                    </m:ctrlPr>
                  </m:sSubPr>
                  <m:e>
                    <m:r>
                      <m:rPr>
                        <m:sty m:val="bi"/>
                      </m:rPr>
                      <w:rPr>
                        <w:rFonts w:ascii="Cambria Math" w:hAnsi="Cambria Math"/>
                        <w:lang w:eastAsia="sv-SE"/>
                      </w:rPr>
                      <m:t>C</m:t>
                    </m:r>
                  </m:e>
                  <m:sub>
                    <m:r>
                      <m:rPr>
                        <m:sty m:val="bi"/>
                      </m:rPr>
                      <w:rPr>
                        <w:rFonts w:ascii="Cambria Math" w:hAnsi="Cambria Math"/>
                        <w:lang w:eastAsia="sv-SE"/>
                      </w:rPr>
                      <m:t>i</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46A7E936" w14:textId="77777777" w:rsidR="001513B1" w:rsidRDefault="001141FD">
            <w:pPr>
              <w:pStyle w:val="TAH"/>
              <w:rPr>
                <w:rFonts w:eastAsia="Batang"/>
                <w:lang w:val="sv-SE" w:eastAsia="sv-SE"/>
              </w:rPr>
            </w:pPr>
            <m:oMathPara>
              <m:oMath>
                <m:sSub>
                  <m:sSubPr>
                    <m:ctrlPr>
                      <w:rPr>
                        <w:rFonts w:ascii="Cambria Math" w:hAnsi="Cambria Math"/>
                        <w:lang w:eastAsia="sv-SE"/>
                      </w:rPr>
                    </m:ctrlPr>
                  </m:sSubPr>
                  <m:e>
                    <m:r>
                      <m:rPr>
                        <m:sty m:val="b"/>
                      </m:rPr>
                      <w:rPr>
                        <w:rFonts w:ascii="Cambria Math" w:hAnsi="Cambria Math"/>
                        <w:lang w:eastAsia="sv-SE"/>
                      </w:rPr>
                      <m:t>Δ</m:t>
                    </m:r>
                  </m:e>
                  <m:sub>
                    <m:r>
                      <m:rPr>
                        <m:sty m:val="bi"/>
                      </m:rPr>
                      <w:rPr>
                        <w:rFonts w:ascii="Cambria Math" w:hAnsi="Cambria Math"/>
                        <w:lang w:eastAsia="sv-SE"/>
                      </w:rPr>
                      <m:t>i</m:t>
                    </m:r>
                  </m:sub>
                </m:sSub>
              </m:oMath>
            </m:oMathPara>
          </w:p>
        </w:tc>
      </w:tr>
      <w:tr w:rsidR="001513B1" w14:paraId="73BDEA6F" w14:textId="77777777" w:rsidTr="001513B1">
        <w:trPr>
          <w:jc w:val="center"/>
        </w:trPr>
        <w:tc>
          <w:tcPr>
            <w:tcW w:w="1795" w:type="dxa"/>
            <w:tcBorders>
              <w:top w:val="single" w:sz="4" w:space="0" w:color="auto"/>
              <w:left w:val="single" w:sz="4" w:space="0" w:color="auto"/>
              <w:bottom w:val="single" w:sz="4" w:space="0" w:color="auto"/>
              <w:right w:val="single" w:sz="4" w:space="0" w:color="auto"/>
            </w:tcBorders>
            <w:hideMark/>
          </w:tcPr>
          <w:p w14:paraId="56942A14" w14:textId="77777777" w:rsidR="001513B1" w:rsidRDefault="001513B1">
            <w:pPr>
              <w:pStyle w:val="TAC"/>
              <w:rPr>
                <w:rFonts w:eastAsia="Batang"/>
                <w:lang w:val="sv-SE" w:eastAsia="sv-SE"/>
              </w:rPr>
            </w:pPr>
            <w:r>
              <w:rPr>
                <w:lang w:eastAsia="sv-SE"/>
              </w:rPr>
              <w:t>0</w:t>
            </w:r>
          </w:p>
        </w:tc>
        <w:tc>
          <w:tcPr>
            <w:tcW w:w="2418" w:type="dxa"/>
            <w:tcBorders>
              <w:top w:val="single" w:sz="4" w:space="0" w:color="auto"/>
              <w:left w:val="single" w:sz="4" w:space="0" w:color="auto"/>
              <w:bottom w:val="single" w:sz="4" w:space="0" w:color="auto"/>
              <w:right w:val="single" w:sz="4" w:space="0" w:color="auto"/>
            </w:tcBorders>
            <w:hideMark/>
          </w:tcPr>
          <w:p w14:paraId="0D1F25D3" w14:textId="77777777" w:rsidR="001513B1" w:rsidRDefault="001513B1">
            <w:pPr>
              <w:pStyle w:val="TAC"/>
              <w:rPr>
                <w:rFonts w:eastAsia="Batang"/>
                <w:lang w:val="sv-SE" w:eastAsia="sv-SE"/>
              </w:rPr>
            </w:pPr>
            <w:r>
              <w:rPr>
                <w:lang w:eastAsia="sv-SE"/>
              </w:rPr>
              <w:t>-</w:t>
            </w:r>
          </w:p>
        </w:tc>
        <w:tc>
          <w:tcPr>
            <w:tcW w:w="2444" w:type="dxa"/>
            <w:tcBorders>
              <w:top w:val="single" w:sz="4" w:space="0" w:color="auto"/>
              <w:left w:val="single" w:sz="4" w:space="0" w:color="auto"/>
              <w:bottom w:val="single" w:sz="4" w:space="0" w:color="auto"/>
              <w:right w:val="single" w:sz="4" w:space="0" w:color="auto"/>
            </w:tcBorders>
            <w:hideMark/>
          </w:tcPr>
          <w:p w14:paraId="7EFAB9FC" w14:textId="77777777" w:rsidR="001513B1" w:rsidRDefault="001513B1">
            <w:pPr>
              <w:pStyle w:val="TAC"/>
              <w:rPr>
                <w:rFonts w:eastAsia="Batang"/>
                <w:lang w:val="sv-SE" w:eastAsia="sv-SE"/>
              </w:rPr>
            </w:pPr>
            <w:r>
              <w:rPr>
                <w:lang w:eastAsia="sv-SE"/>
              </w:rPr>
              <w:t>-</w:t>
            </w:r>
          </w:p>
        </w:tc>
      </w:tr>
      <w:tr w:rsidR="001513B1" w14:paraId="01C75DDD" w14:textId="77777777" w:rsidTr="001513B1">
        <w:trPr>
          <w:jc w:val="center"/>
        </w:trPr>
        <w:tc>
          <w:tcPr>
            <w:tcW w:w="1795" w:type="dxa"/>
            <w:tcBorders>
              <w:top w:val="single" w:sz="4" w:space="0" w:color="auto"/>
              <w:left w:val="single" w:sz="4" w:space="0" w:color="auto"/>
              <w:bottom w:val="single" w:sz="4" w:space="0" w:color="auto"/>
              <w:right w:val="single" w:sz="4" w:space="0" w:color="auto"/>
            </w:tcBorders>
            <w:hideMark/>
          </w:tcPr>
          <w:p w14:paraId="57D7A81F" w14:textId="77777777" w:rsidR="001513B1" w:rsidRDefault="001513B1">
            <w:pPr>
              <w:pStyle w:val="TAC"/>
              <w:rPr>
                <w:rFonts w:eastAsia="Batang"/>
                <w:lang w:val="sv-SE" w:eastAsia="sv-SE"/>
              </w:rPr>
            </w:pPr>
            <w:r>
              <w:rPr>
                <w:lang w:eastAsia="sv-SE"/>
              </w:rPr>
              <w:t>1</w:t>
            </w:r>
          </w:p>
        </w:tc>
        <w:tc>
          <w:tcPr>
            <w:tcW w:w="2418" w:type="dxa"/>
            <w:tcBorders>
              <w:top w:val="single" w:sz="4" w:space="0" w:color="auto"/>
              <w:left w:val="single" w:sz="4" w:space="0" w:color="auto"/>
              <w:bottom w:val="single" w:sz="4" w:space="0" w:color="auto"/>
              <w:right w:val="single" w:sz="4" w:space="0" w:color="auto"/>
            </w:tcBorders>
            <w:hideMark/>
          </w:tcPr>
          <w:p w14:paraId="07599A96" w14:textId="77777777" w:rsidR="001513B1" w:rsidRDefault="001141FD">
            <w:pPr>
              <w:pStyle w:val="TAC"/>
              <w:rPr>
                <w:rFonts w:eastAsia="Batang"/>
                <w:lang w:val="sv-SE" w:eastAsia="sv-SE"/>
              </w:rPr>
            </w:pPr>
            <m:oMathPara>
              <m:oMath>
                <m:sSub>
                  <m:sSubPr>
                    <m:ctrlPr>
                      <w:rPr>
                        <w:rFonts w:ascii="Cambria Math" w:hAnsi="Cambria Math"/>
                        <w:i/>
                        <w:lang w:eastAsia="sv-SE"/>
                      </w:rPr>
                    </m:ctrlPr>
                  </m:sSubPr>
                  <m:e>
                    <m:r>
                      <w:rPr>
                        <w:rFonts w:ascii="Cambria Math" w:hAnsi="Cambria Math"/>
                        <w:lang w:eastAsia="sv-SE"/>
                      </w:rPr>
                      <m:t>C</m:t>
                    </m:r>
                  </m:e>
                  <m:sub>
                    <m:r>
                      <w:rPr>
                        <w:rFonts w:ascii="Cambria Math" w:hAnsi="Cambria Math"/>
                        <w:lang w:eastAsia="sv-SE"/>
                      </w:rPr>
                      <m:t>1</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138C207F" w14:textId="77777777" w:rsidR="001513B1" w:rsidRDefault="001513B1">
            <w:pPr>
              <w:pStyle w:val="TAC"/>
              <w:rPr>
                <w:rFonts w:eastAsia="Batang"/>
                <w:lang w:val="sv-SE" w:eastAsia="sv-SE"/>
              </w:rPr>
            </w:pPr>
            <m:oMathPara>
              <m:oMath>
                <m:r>
                  <m:rPr>
                    <m:sty m:val="p"/>
                  </m:rPr>
                  <w:rPr>
                    <w:rFonts w:ascii="Cambria Math" w:hAnsi="Cambria Math"/>
                    <w:lang w:eastAsia="sv-SE"/>
                  </w:rPr>
                  <m:t>25∙</m:t>
                </m:r>
                <m:sSup>
                  <m:sSupPr>
                    <m:ctrlPr>
                      <w:rPr>
                        <w:rFonts w:ascii="Cambria Math" w:hAnsi="Cambria Math"/>
                        <w:lang w:eastAsia="sv-SE"/>
                      </w:rPr>
                    </m:ctrlPr>
                  </m:sSupPr>
                  <m:e>
                    <m:r>
                      <m:rPr>
                        <m:sty m:val="p"/>
                      </m:rPr>
                      <w:rPr>
                        <w:rFonts w:ascii="Cambria Math" w:hAnsi="Cambria Math"/>
                        <w:lang w:eastAsia="sv-SE"/>
                      </w:rPr>
                      <m:t>10</m:t>
                    </m:r>
                  </m:e>
                  <m:sup>
                    <m:r>
                      <w:rPr>
                        <w:rFonts w:ascii="Cambria Math" w:hAnsi="Cambria Math"/>
                        <w:lang w:eastAsia="sv-SE"/>
                      </w:rPr>
                      <m:t>-6</m:t>
                    </m:r>
                  </m:sup>
                </m:sSup>
              </m:oMath>
            </m:oMathPara>
          </w:p>
        </w:tc>
      </w:tr>
      <w:tr w:rsidR="001513B1" w14:paraId="0E5DFA3E" w14:textId="77777777" w:rsidTr="001513B1">
        <w:trPr>
          <w:jc w:val="center"/>
        </w:trPr>
        <w:tc>
          <w:tcPr>
            <w:tcW w:w="1795" w:type="dxa"/>
            <w:tcBorders>
              <w:top w:val="single" w:sz="4" w:space="0" w:color="auto"/>
              <w:left w:val="single" w:sz="4" w:space="0" w:color="auto"/>
              <w:bottom w:val="single" w:sz="4" w:space="0" w:color="auto"/>
              <w:right w:val="single" w:sz="4" w:space="0" w:color="auto"/>
            </w:tcBorders>
            <w:hideMark/>
          </w:tcPr>
          <w:p w14:paraId="5868A3D3" w14:textId="77777777" w:rsidR="001513B1" w:rsidRDefault="001513B1">
            <w:pPr>
              <w:pStyle w:val="TAC"/>
              <w:rPr>
                <w:rFonts w:eastAsia="Batang"/>
                <w:lang w:val="sv-SE" w:eastAsia="sv-SE"/>
              </w:rPr>
            </w:pPr>
            <w:r>
              <w:rPr>
                <w:lang w:eastAsia="sv-SE"/>
              </w:rPr>
              <w:t>2</w:t>
            </w:r>
          </w:p>
        </w:tc>
        <w:tc>
          <w:tcPr>
            <w:tcW w:w="2418" w:type="dxa"/>
            <w:tcBorders>
              <w:top w:val="single" w:sz="4" w:space="0" w:color="auto"/>
              <w:left w:val="single" w:sz="4" w:space="0" w:color="auto"/>
              <w:bottom w:val="single" w:sz="4" w:space="0" w:color="auto"/>
              <w:right w:val="single" w:sz="4" w:space="0" w:color="auto"/>
            </w:tcBorders>
            <w:hideMark/>
          </w:tcPr>
          <w:p w14:paraId="4161CCDE" w14:textId="77777777" w:rsidR="001513B1" w:rsidRDefault="001141FD">
            <w:pPr>
              <w:pStyle w:val="TAC"/>
              <w:rPr>
                <w:rFonts w:eastAsia="Batang"/>
                <w:lang w:val="sv-SE" w:eastAsia="sv-SE"/>
              </w:rPr>
            </w:pPr>
            <m:oMathPara>
              <m:oMath>
                <m:sSub>
                  <m:sSubPr>
                    <m:ctrlPr>
                      <w:rPr>
                        <w:rFonts w:ascii="Cambria Math" w:hAnsi="Cambria Math"/>
                        <w:i/>
                        <w:lang w:eastAsia="sv-SE"/>
                      </w:rPr>
                    </m:ctrlPr>
                  </m:sSubPr>
                  <m:e>
                    <m:r>
                      <w:rPr>
                        <w:rFonts w:ascii="Cambria Math" w:hAnsi="Cambria Math"/>
                        <w:lang w:eastAsia="sv-SE"/>
                      </w:rPr>
                      <m:t>C</m:t>
                    </m:r>
                  </m:e>
                  <m:sub>
                    <m:r>
                      <w:rPr>
                        <w:rFonts w:ascii="Cambria Math" w:hAnsi="Cambria Math"/>
                        <w:lang w:eastAsia="sv-SE"/>
                      </w:rPr>
                      <m:t>2</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5FFD2AC0" w14:textId="77777777" w:rsidR="001513B1" w:rsidRDefault="001513B1">
            <w:pPr>
              <w:pStyle w:val="TAC"/>
              <w:rPr>
                <w:rFonts w:eastAsia="Batang"/>
                <w:lang w:val="sv-SE" w:eastAsia="sv-SE"/>
              </w:rPr>
            </w:pPr>
            <m:oMathPara>
              <m:oMath>
                <m:r>
                  <m:rPr>
                    <m:sty m:val="p"/>
                  </m:rPr>
                  <w:rPr>
                    <w:rFonts w:ascii="Cambria Math" w:hAnsi="Cambria Math"/>
                    <w:lang w:eastAsia="sv-SE"/>
                  </w:rPr>
                  <m:t>16∙</m:t>
                </m:r>
                <m:sSup>
                  <m:sSupPr>
                    <m:ctrlPr>
                      <w:rPr>
                        <w:rFonts w:ascii="Cambria Math" w:hAnsi="Cambria Math"/>
                        <w:lang w:eastAsia="sv-SE"/>
                      </w:rPr>
                    </m:ctrlPr>
                  </m:sSupPr>
                  <m:e>
                    <m:r>
                      <m:rPr>
                        <m:sty m:val="p"/>
                      </m:rPr>
                      <w:rPr>
                        <w:rFonts w:ascii="Cambria Math" w:hAnsi="Cambria Math"/>
                        <w:lang w:eastAsia="sv-SE"/>
                      </w:rPr>
                      <m:t>10</m:t>
                    </m:r>
                  </m:e>
                  <m:sup>
                    <m:r>
                      <w:rPr>
                        <w:rFonts w:ascii="Cambria Math" w:hAnsi="Cambria Math"/>
                        <w:lang w:eastAsia="sv-SE"/>
                      </w:rPr>
                      <m:t>-6</m:t>
                    </m:r>
                  </m:sup>
                </m:sSup>
                <m:r>
                  <w:rPr>
                    <w:rFonts w:ascii="Cambria Math" w:hAnsi="Cambria Math"/>
                    <w:lang w:eastAsia="sv-SE"/>
                  </w:rPr>
                  <m:t>+</m:t>
                </m:r>
                <m:sSub>
                  <m:sSubPr>
                    <m:ctrlPr>
                      <w:rPr>
                        <w:rFonts w:ascii="Cambria Math" w:hAnsi="Cambria Math"/>
                        <w:i/>
                        <w:lang w:eastAsia="sv-SE"/>
                      </w:rPr>
                    </m:ctrlPr>
                  </m:sSubPr>
                  <m:e>
                    <m:r>
                      <w:rPr>
                        <w:rFonts w:ascii="Cambria Math" w:hAnsi="Cambria Math"/>
                        <w:lang w:eastAsia="sv-SE"/>
                      </w:rPr>
                      <m:t>T</m:t>
                    </m:r>
                  </m:e>
                  <m:sub>
                    <m:r>
                      <m:rPr>
                        <m:nor/>
                      </m:rPr>
                      <w:rPr>
                        <w:rFonts w:ascii="Cambria Math" w:hAnsi="Cambria Math"/>
                        <w:lang w:eastAsia="sv-SE"/>
                      </w:rPr>
                      <m:t>TA</m:t>
                    </m:r>
                  </m:sub>
                </m:sSub>
              </m:oMath>
            </m:oMathPara>
          </w:p>
        </w:tc>
      </w:tr>
      <w:tr w:rsidR="001513B1" w14:paraId="4BD20460" w14:textId="77777777" w:rsidTr="001513B1">
        <w:trPr>
          <w:jc w:val="center"/>
        </w:trPr>
        <w:tc>
          <w:tcPr>
            <w:tcW w:w="1795" w:type="dxa"/>
            <w:tcBorders>
              <w:top w:val="single" w:sz="4" w:space="0" w:color="auto"/>
              <w:left w:val="single" w:sz="4" w:space="0" w:color="auto"/>
              <w:bottom w:val="single" w:sz="4" w:space="0" w:color="auto"/>
              <w:right w:val="single" w:sz="4" w:space="0" w:color="auto"/>
            </w:tcBorders>
            <w:hideMark/>
          </w:tcPr>
          <w:p w14:paraId="4655E4FB" w14:textId="77777777" w:rsidR="001513B1" w:rsidRDefault="001513B1">
            <w:pPr>
              <w:pStyle w:val="TAC"/>
              <w:rPr>
                <w:rFonts w:eastAsia="Batang"/>
                <w:lang w:val="sv-SE" w:eastAsia="sv-SE"/>
              </w:rPr>
            </w:pPr>
            <w:r>
              <w:rPr>
                <w:lang w:eastAsia="sv-SE"/>
              </w:rPr>
              <w:t>3</w:t>
            </w:r>
          </w:p>
        </w:tc>
        <w:tc>
          <w:tcPr>
            <w:tcW w:w="2418" w:type="dxa"/>
            <w:tcBorders>
              <w:top w:val="single" w:sz="4" w:space="0" w:color="auto"/>
              <w:left w:val="single" w:sz="4" w:space="0" w:color="auto"/>
              <w:bottom w:val="single" w:sz="4" w:space="0" w:color="auto"/>
              <w:right w:val="single" w:sz="4" w:space="0" w:color="auto"/>
            </w:tcBorders>
            <w:hideMark/>
          </w:tcPr>
          <w:p w14:paraId="683E3D75" w14:textId="77777777" w:rsidR="001513B1" w:rsidRDefault="001141FD">
            <w:pPr>
              <w:pStyle w:val="TAC"/>
              <w:rPr>
                <w:rFonts w:eastAsia="Batang"/>
                <w:lang w:val="sv-SE" w:eastAsia="sv-SE"/>
              </w:rPr>
            </w:pPr>
            <m:oMathPara>
              <m:oMath>
                <m:sSub>
                  <m:sSubPr>
                    <m:ctrlPr>
                      <w:rPr>
                        <w:rFonts w:ascii="Cambria Math" w:hAnsi="Cambria Math"/>
                        <w:i/>
                        <w:lang w:eastAsia="sv-SE"/>
                      </w:rPr>
                    </m:ctrlPr>
                  </m:sSubPr>
                  <m:e>
                    <m:r>
                      <w:rPr>
                        <w:rFonts w:ascii="Cambria Math" w:hAnsi="Cambria Math"/>
                        <w:lang w:eastAsia="sv-SE"/>
                      </w:rPr>
                      <m:t>C</m:t>
                    </m:r>
                  </m:e>
                  <m:sub>
                    <m:r>
                      <w:rPr>
                        <w:rFonts w:ascii="Cambria Math" w:hAnsi="Cambria Math"/>
                        <w:lang w:eastAsia="sv-SE"/>
                      </w:rPr>
                      <m:t>3</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36C8AE43" w14:textId="77777777" w:rsidR="001513B1" w:rsidRDefault="001513B1">
            <w:pPr>
              <w:pStyle w:val="TAC"/>
              <w:rPr>
                <w:rFonts w:eastAsia="Batang"/>
                <w:lang w:val="sv-SE" w:eastAsia="sv-SE"/>
              </w:rPr>
            </w:pPr>
            <m:oMathPara>
              <m:oMath>
                <m:r>
                  <m:rPr>
                    <m:sty m:val="p"/>
                  </m:rPr>
                  <w:rPr>
                    <w:rFonts w:ascii="Cambria Math" w:hAnsi="Cambria Math"/>
                    <w:lang w:eastAsia="sv-SE"/>
                  </w:rPr>
                  <m:t>25∙</m:t>
                </m:r>
                <m:sSup>
                  <m:sSupPr>
                    <m:ctrlPr>
                      <w:rPr>
                        <w:rFonts w:ascii="Cambria Math" w:hAnsi="Cambria Math"/>
                        <w:lang w:eastAsia="sv-SE"/>
                      </w:rPr>
                    </m:ctrlPr>
                  </m:sSupPr>
                  <m:e>
                    <m:r>
                      <m:rPr>
                        <m:sty m:val="p"/>
                      </m:rPr>
                      <w:rPr>
                        <w:rFonts w:ascii="Cambria Math" w:hAnsi="Cambria Math"/>
                        <w:lang w:eastAsia="sv-SE"/>
                      </w:rPr>
                      <m:t>10</m:t>
                    </m:r>
                  </m:e>
                  <m:sup>
                    <m:r>
                      <w:rPr>
                        <w:rFonts w:ascii="Cambria Math" w:hAnsi="Cambria Math"/>
                        <w:lang w:eastAsia="sv-SE"/>
                      </w:rPr>
                      <m:t>-6</m:t>
                    </m:r>
                  </m:sup>
                </m:sSup>
                <m:r>
                  <w:rPr>
                    <w:rFonts w:ascii="Cambria Math" w:hAnsi="Cambria Math"/>
                    <w:lang w:eastAsia="sv-SE"/>
                  </w:rPr>
                  <m:t>+</m:t>
                </m:r>
                <m:sSub>
                  <m:sSubPr>
                    <m:ctrlPr>
                      <w:rPr>
                        <w:rFonts w:ascii="Cambria Math" w:hAnsi="Cambria Math"/>
                        <w:i/>
                        <w:lang w:eastAsia="sv-SE"/>
                      </w:rPr>
                    </m:ctrlPr>
                  </m:sSubPr>
                  <m:e>
                    <m:r>
                      <w:rPr>
                        <w:rFonts w:ascii="Cambria Math" w:hAnsi="Cambria Math"/>
                        <w:lang w:eastAsia="sv-SE"/>
                      </w:rPr>
                      <m:t>T</m:t>
                    </m:r>
                  </m:e>
                  <m:sub>
                    <m:r>
                      <m:rPr>
                        <m:nor/>
                      </m:rPr>
                      <w:rPr>
                        <w:rFonts w:ascii="Cambria Math" w:hAnsi="Cambria Math"/>
                        <w:lang w:eastAsia="sv-SE"/>
                      </w:rPr>
                      <m:t>TA</m:t>
                    </m:r>
                  </m:sub>
                </m:sSub>
              </m:oMath>
            </m:oMathPara>
          </w:p>
        </w:tc>
      </w:tr>
    </w:tbl>
    <w:p w14:paraId="233D77EA" w14:textId="77777777" w:rsidR="001513B1" w:rsidRDefault="001513B1" w:rsidP="00A20449">
      <w:pPr>
        <w:jc w:val="both"/>
        <w:rPr>
          <w:sz w:val="22"/>
          <w:lang w:val="en-US" w:eastAsia="fi-FI"/>
        </w:rPr>
      </w:pPr>
    </w:p>
    <w:p w14:paraId="1125C343" w14:textId="249C823F" w:rsidR="00A20449" w:rsidRDefault="00A20449" w:rsidP="00A20449">
      <w:pPr>
        <w:jc w:val="both"/>
        <w:rPr>
          <w:sz w:val="22"/>
          <w:lang w:val="en-US" w:eastAsia="fi-FI"/>
        </w:rPr>
      </w:pPr>
      <w:r>
        <w:rPr>
          <w:sz w:val="22"/>
          <w:lang w:val="en-US" w:eastAsia="fi-FI"/>
        </w:rPr>
        <w:t>-------- End of Text Proposal ------------</w:t>
      </w:r>
    </w:p>
    <w:p w14:paraId="461940B5" w14:textId="24C8F5EB" w:rsidR="008D3D40" w:rsidRDefault="008D3D40" w:rsidP="00A20449">
      <w:pPr>
        <w:jc w:val="both"/>
        <w:rPr>
          <w:sz w:val="22"/>
          <w:lang w:val="en-US" w:eastAsia="fi-FI"/>
        </w:rPr>
      </w:pPr>
    </w:p>
    <w:p w14:paraId="4C8EF61D" w14:textId="238483CA" w:rsidR="00EB5543" w:rsidRDefault="00EB5543" w:rsidP="00A20449">
      <w:pPr>
        <w:jc w:val="both"/>
        <w:rPr>
          <w:sz w:val="22"/>
          <w:lang w:val="en-US" w:eastAsia="fi-FI"/>
        </w:rPr>
      </w:pPr>
    </w:p>
    <w:p w14:paraId="2DC09A46" w14:textId="50EB4A9E" w:rsidR="00EB5543" w:rsidRDefault="00EB5543" w:rsidP="00A20449">
      <w:pPr>
        <w:jc w:val="both"/>
        <w:rPr>
          <w:sz w:val="22"/>
          <w:lang w:val="en-US" w:eastAsia="fi-FI"/>
        </w:rPr>
      </w:pPr>
    </w:p>
    <w:p w14:paraId="6D9A6B68" w14:textId="77777777" w:rsidR="00EB5543" w:rsidRDefault="00EB5543" w:rsidP="00A20449">
      <w:pPr>
        <w:jc w:val="both"/>
        <w:rPr>
          <w:sz w:val="22"/>
          <w:lang w:val="en-US" w:eastAsia="fi-FI"/>
        </w:rPr>
      </w:pPr>
    </w:p>
    <w:p w14:paraId="6C3E093A" w14:textId="65865E58" w:rsidR="00A20449" w:rsidRDefault="009E5620" w:rsidP="00996DE0">
      <w:pPr>
        <w:jc w:val="both"/>
        <w:rPr>
          <w:i/>
          <w:iCs/>
          <w:sz w:val="22"/>
          <w:lang w:val="en-US" w:eastAsia="fi-FI"/>
        </w:rPr>
      </w:pPr>
      <w:r w:rsidRPr="009E5620">
        <w:rPr>
          <w:b/>
          <w:bCs/>
          <w:sz w:val="22"/>
          <w:szCs w:val="22"/>
          <w:u w:val="single"/>
          <w:lang w:val="en-US" w:eastAsia="fi-FI"/>
        </w:rPr>
        <w:lastRenderedPageBreak/>
        <w:t xml:space="preserve">Issue </w:t>
      </w:r>
      <w:r w:rsidR="008E2B3A" w:rsidRPr="009E5620">
        <w:rPr>
          <w:b/>
          <w:bCs/>
          <w:sz w:val="22"/>
          <w:szCs w:val="22"/>
          <w:u w:val="single"/>
          <w:lang w:val="en-US" w:eastAsia="fi-FI"/>
        </w:rPr>
        <w:t xml:space="preserve">#3: </w:t>
      </w:r>
      <w:r w:rsidR="008D3D40" w:rsidRPr="009E5620">
        <w:rPr>
          <w:b/>
          <w:bCs/>
          <w:sz w:val="22"/>
          <w:szCs w:val="22"/>
          <w:u w:val="single"/>
          <w:lang w:val="en-US" w:eastAsia="fi-FI"/>
        </w:rPr>
        <w:t>Channel Access for</w:t>
      </w:r>
      <w:r w:rsidR="008E2B3A" w:rsidRPr="009E5620">
        <w:rPr>
          <w:b/>
          <w:bCs/>
          <w:sz w:val="22"/>
          <w:szCs w:val="22"/>
          <w:u w:val="single"/>
          <w:lang w:val="en-US" w:eastAsia="fi-FI"/>
        </w:rPr>
        <w:t xml:space="preserve"> periodic signals / channels</w:t>
      </w:r>
    </w:p>
    <w:p w14:paraId="2EE5F0EA" w14:textId="380FBEBB" w:rsidR="008E2B3A" w:rsidRDefault="00D03AB0" w:rsidP="00996DE0">
      <w:pPr>
        <w:jc w:val="both"/>
        <w:rPr>
          <w:sz w:val="22"/>
          <w:lang w:val="en-US" w:eastAsia="fi-FI"/>
        </w:rPr>
      </w:pPr>
      <w:r>
        <w:rPr>
          <w:sz w:val="22"/>
          <w:lang w:val="en-US" w:eastAsia="fi-FI"/>
        </w:rPr>
        <w:t xml:space="preserve">Channel access for periodic signals and channels, such as periodic/SPS CSI or SRS, has been little discussed. It is nevertheless </w:t>
      </w:r>
      <w:r w:rsidR="00B371B1">
        <w:rPr>
          <w:sz w:val="22"/>
          <w:lang w:val="en-US" w:eastAsia="fi-FI"/>
        </w:rPr>
        <w:t>necessary to agree on the type of channel access used for them.</w:t>
      </w:r>
    </w:p>
    <w:p w14:paraId="0EB6BE4B" w14:textId="77777777" w:rsidR="00391D0A" w:rsidRDefault="00B371B1" w:rsidP="00996DE0">
      <w:pPr>
        <w:jc w:val="both"/>
        <w:rPr>
          <w:sz w:val="22"/>
          <w:lang w:val="en-US" w:eastAsia="fi-FI"/>
        </w:rPr>
      </w:pPr>
      <w:r>
        <w:rPr>
          <w:sz w:val="22"/>
          <w:lang w:val="en-US" w:eastAsia="fi-FI"/>
        </w:rPr>
        <w:t xml:space="preserve">When periodic UL transmissions occur outside of a gNB COT, they should naturally make use of Type 1 UL channel access, aka Cat4 LBT. On the other hand, when periodic UL transmission fall within a gNB COT, Cat4 LBT is not necessary, but the UE can instead use Type 2 (A/B/C) UL channel access. </w:t>
      </w:r>
    </w:p>
    <w:p w14:paraId="295338AD" w14:textId="58177715" w:rsidR="00D14921" w:rsidRDefault="00B371B1" w:rsidP="00996DE0">
      <w:pPr>
        <w:jc w:val="both"/>
        <w:rPr>
          <w:sz w:val="22"/>
          <w:lang w:val="en-US" w:eastAsia="fi-FI"/>
        </w:rPr>
      </w:pPr>
      <w:r>
        <w:rPr>
          <w:sz w:val="22"/>
          <w:lang w:val="en-US" w:eastAsia="fi-FI"/>
        </w:rPr>
        <w:t xml:space="preserve">According to the current version of 37.213, Section 4.2.1.0.0, after detecting DCI 2_0 and determining that a UL </w:t>
      </w:r>
      <w:r w:rsidR="00391D0A">
        <w:rPr>
          <w:sz w:val="22"/>
          <w:lang w:val="en-US" w:eastAsia="fi-FI"/>
        </w:rPr>
        <w:t>transmission (either dynamically scheduled or configured)</w:t>
      </w:r>
      <w:r>
        <w:rPr>
          <w:sz w:val="22"/>
          <w:lang w:val="en-US" w:eastAsia="fi-FI"/>
        </w:rPr>
        <w:t xml:space="preserve"> falls within the gNB’s COT, the UE may convert from Type 1 channel access procedure to Type 2A. However, Type 2A channel access assumes that the gap from the end of a DL transmission until the start of the (periodic) UL transmissi</w:t>
      </w:r>
      <w:r w:rsidR="00D14921">
        <w:rPr>
          <w:sz w:val="22"/>
          <w:lang w:val="en-US" w:eastAsia="fi-FI"/>
        </w:rPr>
        <w:t>on is at least 25 us, which is not always the case. Therefore, the description should be generalized so that also UL Type 2B and 2C channel access procedures are allowed, when the related side conditions are satisfied.</w:t>
      </w:r>
    </w:p>
    <w:p w14:paraId="4F14EDA4" w14:textId="3998173B" w:rsidR="00B371B1" w:rsidRPr="00F4719D" w:rsidRDefault="00D14921" w:rsidP="00996DE0">
      <w:pPr>
        <w:jc w:val="both"/>
        <w:rPr>
          <w:i/>
          <w:iCs/>
          <w:sz w:val="22"/>
          <w:lang w:val="en-US" w:eastAsia="fi-FI"/>
        </w:rPr>
      </w:pPr>
      <w:r w:rsidRPr="00F4719D">
        <w:rPr>
          <w:b/>
          <w:bCs/>
          <w:i/>
          <w:iCs/>
          <w:sz w:val="22"/>
          <w:lang w:val="en-US" w:eastAsia="fi-FI"/>
        </w:rPr>
        <w:t>Proposal</w:t>
      </w:r>
      <w:r w:rsidR="00F4719D">
        <w:rPr>
          <w:b/>
          <w:bCs/>
          <w:i/>
          <w:iCs/>
          <w:sz w:val="22"/>
          <w:lang w:val="en-US" w:eastAsia="fi-FI"/>
        </w:rPr>
        <w:t xml:space="preserve"> 3 </w:t>
      </w:r>
      <w:r w:rsidR="00391D0A" w:rsidRPr="00F4719D">
        <w:rPr>
          <w:i/>
          <w:iCs/>
          <w:sz w:val="22"/>
          <w:lang w:val="en-US" w:eastAsia="fi-FI"/>
        </w:rPr>
        <w:t xml:space="preserve">: When a </w:t>
      </w:r>
      <w:r w:rsidR="00F4719D" w:rsidRPr="00F4719D">
        <w:rPr>
          <w:i/>
          <w:iCs/>
          <w:sz w:val="22"/>
          <w:lang w:val="en-US" w:eastAsia="fi-FI"/>
        </w:rPr>
        <w:t>UL transmission scheduled with Type 1 UL channel access (either dynamically scheduled or configured) falls within a gNB COT, the UE may switch to either Type 2A, 2B, or 2C channel access</w:t>
      </w:r>
      <w:r w:rsidR="00F4719D">
        <w:rPr>
          <w:i/>
          <w:iCs/>
          <w:sz w:val="22"/>
          <w:lang w:val="en-US" w:eastAsia="fi-FI"/>
        </w:rPr>
        <w:t xml:space="preserve">, when the related conditions (duration of the gap, and </w:t>
      </w:r>
      <w:r w:rsidR="006A4DBE">
        <w:rPr>
          <w:i/>
          <w:iCs/>
          <w:sz w:val="22"/>
          <w:lang w:val="en-US" w:eastAsia="fi-FI"/>
        </w:rPr>
        <w:t xml:space="preserve">duration of the </w:t>
      </w:r>
      <w:r w:rsidR="00F4719D">
        <w:rPr>
          <w:i/>
          <w:iCs/>
          <w:sz w:val="22"/>
          <w:lang w:val="en-US" w:eastAsia="fi-FI"/>
        </w:rPr>
        <w:t>UL transmission</w:t>
      </w:r>
      <w:r w:rsidR="005975EF">
        <w:rPr>
          <w:i/>
          <w:iCs/>
          <w:sz w:val="22"/>
          <w:lang w:val="en-US" w:eastAsia="fi-FI"/>
        </w:rPr>
        <w:t>)</w:t>
      </w:r>
      <w:r w:rsidR="00F4719D">
        <w:rPr>
          <w:i/>
          <w:iCs/>
          <w:sz w:val="22"/>
          <w:lang w:val="en-US" w:eastAsia="fi-FI"/>
        </w:rPr>
        <w:t xml:space="preserve"> are met.</w:t>
      </w:r>
      <w:r w:rsidR="00391D0A" w:rsidRPr="00F4719D">
        <w:rPr>
          <w:i/>
          <w:iCs/>
          <w:sz w:val="22"/>
          <w:lang w:val="en-US" w:eastAsia="fi-FI"/>
        </w:rPr>
        <w:t xml:space="preserve"> </w:t>
      </w:r>
      <w:r w:rsidRPr="00F4719D">
        <w:rPr>
          <w:i/>
          <w:iCs/>
          <w:sz w:val="22"/>
          <w:lang w:val="en-US" w:eastAsia="fi-FI"/>
        </w:rPr>
        <w:t xml:space="preserve">  </w:t>
      </w:r>
    </w:p>
    <w:p w14:paraId="229B28B7" w14:textId="5E0B3E48" w:rsidR="008275A1" w:rsidRPr="008275A1" w:rsidRDefault="008275A1" w:rsidP="00996DE0">
      <w:pPr>
        <w:jc w:val="both"/>
        <w:rPr>
          <w:b/>
          <w:bCs/>
          <w:sz w:val="22"/>
          <w:u w:val="single"/>
          <w:lang w:val="en-US" w:eastAsia="fi-FI"/>
        </w:rPr>
      </w:pPr>
      <w:r w:rsidRPr="008275A1">
        <w:rPr>
          <w:b/>
          <w:bCs/>
          <w:sz w:val="22"/>
          <w:u w:val="single"/>
          <w:lang w:val="en-US" w:eastAsia="fi-FI"/>
        </w:rPr>
        <w:t>TS 37.213:</w:t>
      </w:r>
    </w:p>
    <w:p w14:paraId="6A6126DF" w14:textId="77777777" w:rsidR="00D14921" w:rsidRDefault="00D14921" w:rsidP="00D14921">
      <w:pPr>
        <w:pStyle w:val="Heading5"/>
      </w:pPr>
      <w:bookmarkStart w:id="3" w:name="_Toc35593610"/>
      <w:bookmarkStart w:id="4" w:name="_Toc28873152"/>
      <w:r>
        <w:t>4.2.1.0.0</w:t>
      </w:r>
      <w:r>
        <w:tab/>
        <w:t>Channel access procedures upon detection of a common DCI</w:t>
      </w:r>
      <w:bookmarkEnd w:id="3"/>
      <w:bookmarkEnd w:id="4"/>
    </w:p>
    <w:p w14:paraId="2C1D30F7" w14:textId="77777777" w:rsidR="00D14921" w:rsidRDefault="00D14921" w:rsidP="00D14921">
      <w:pPr>
        <w:rPr>
          <w:lang w:val="en-US"/>
        </w:rPr>
      </w:pPr>
      <w:r>
        <w:rPr>
          <w:lang w:val="en-US"/>
        </w:rPr>
        <w:t>If a UE detects 'UL duration and offset' field in DCI Format 1C as described in clause 5.3.3.1.4 of [5], the following are applicable:</w:t>
      </w:r>
    </w:p>
    <w:p w14:paraId="76EC36DD" w14:textId="77777777" w:rsidR="00D14921" w:rsidRDefault="00D14921" w:rsidP="00D14921">
      <w:pPr>
        <w:pStyle w:val="B1"/>
      </w:pPr>
      <w:r>
        <w:t>-</w:t>
      </w:r>
      <w:r>
        <w:tab/>
        <w:t>If the 'UL duration and offse</w:t>
      </w:r>
      <w:r>
        <w:rPr>
          <w:lang w:eastAsia="zh-CN"/>
        </w:rPr>
        <w:t>t'</w:t>
      </w:r>
      <w:r>
        <w:t xml:space="preserve"> field indicates an 'UL offset' </w:t>
      </w:r>
      <w:r>
        <w:fldChar w:fldCharType="begin"/>
      </w:r>
      <w:r>
        <w:instrText xml:space="preserve"> QUOTE </w:instrText>
      </w:r>
      <w:r w:rsidR="001141FD">
        <w:rPr>
          <w:position w:val="-5"/>
        </w:rPr>
        <w:pict w14:anchorId="36B4F44A">
          <v:shape id="_x0000_i1028" type="#_x0000_t75" style="width:3.75pt;height:12pt" equationxml="&lt;">
            <v:imagedata r:id="rId21" o:title="" chromakey="white"/>
          </v:shape>
        </w:pict>
      </w:r>
      <w:r>
        <w:instrText xml:space="preserve"> </w:instrText>
      </w:r>
      <w:r>
        <w:fldChar w:fldCharType="separate"/>
      </w:r>
      <w:r w:rsidR="001141FD">
        <w:rPr>
          <w:position w:val="-5"/>
        </w:rPr>
        <w:pict w14:anchorId="570C9758">
          <v:shape id="_x0000_i1029" type="#_x0000_t75" style="width:3.75pt;height:12pt" equationxml="&lt;">
            <v:imagedata r:id="rId21" o:title="" chromakey="white"/>
          </v:shape>
        </w:pict>
      </w:r>
      <w:r>
        <w:fldChar w:fldCharType="end"/>
      </w:r>
      <w:r>
        <w:t xml:space="preserve"> and an 'UL duration' </w:t>
      </w:r>
      <w:r>
        <w:fldChar w:fldCharType="begin"/>
      </w:r>
      <w:r>
        <w:instrText xml:space="preserve"> QUOTE </w:instrText>
      </w:r>
      <w:r w:rsidR="001141FD">
        <w:rPr>
          <w:position w:val="-5"/>
        </w:rPr>
        <w:pict w14:anchorId="1916EA5B">
          <v:shape id="_x0000_i1030" type="#_x0000_t75" style="width:6pt;height:12pt" equationxml="&lt;">
            <v:imagedata r:id="rId22" o:title="" chromakey="white"/>
          </v:shape>
        </w:pict>
      </w:r>
      <w:r>
        <w:instrText xml:space="preserve"> </w:instrText>
      </w:r>
      <w:r>
        <w:fldChar w:fldCharType="separate"/>
      </w:r>
      <w:r w:rsidR="001141FD">
        <w:rPr>
          <w:position w:val="-5"/>
        </w:rPr>
        <w:pict w14:anchorId="1F29614E">
          <v:shape id="_x0000_i1031" type="#_x0000_t75" style="width:6pt;height:12pt" equationxml="&lt;">
            <v:imagedata r:id="rId22" o:title="" chromakey="white"/>
          </v:shape>
        </w:pict>
      </w:r>
      <w:r>
        <w:fldChar w:fldCharType="end"/>
      </w:r>
      <w:r>
        <w:t xml:space="preserve"> for subframe </w:t>
      </w:r>
      <w:r>
        <w:fldChar w:fldCharType="begin"/>
      </w:r>
      <w:r>
        <w:instrText xml:space="preserve"> QUOTE </w:instrText>
      </w:r>
      <w:r w:rsidR="001141FD">
        <w:rPr>
          <w:position w:val="-5"/>
        </w:rPr>
        <w:pict w14:anchorId="1186A250">
          <v:shape id="_x0000_i1032" type="#_x0000_t75" style="width:6pt;height:12pt" equationxml="&lt;">
            <v:imagedata r:id="rId23" o:title="" chromakey="white"/>
          </v:shape>
        </w:pict>
      </w:r>
      <w:r>
        <w:instrText xml:space="preserve"> </w:instrText>
      </w:r>
      <w:r>
        <w:fldChar w:fldCharType="separate"/>
      </w:r>
      <w:r w:rsidR="001141FD">
        <w:rPr>
          <w:position w:val="-5"/>
        </w:rPr>
        <w:pict w14:anchorId="750D9AA5">
          <v:shape id="_x0000_i1033" type="#_x0000_t75" style="width:6pt;height:12pt" equationxml="&lt;">
            <v:imagedata r:id="rId23" o:title="" chromakey="white"/>
          </v:shape>
        </w:pict>
      </w:r>
      <w:r>
        <w:fldChar w:fldCharType="end"/>
      </w:r>
      <w:r>
        <w:t xml:space="preserve">, then the scheduled UE may use channel access procedures Type 2 for transmissions in subframes </w:t>
      </w:r>
      <w:r>
        <w:fldChar w:fldCharType="begin"/>
      </w:r>
      <w:r>
        <w:instrText xml:space="preserve"> QUOTE </w:instrText>
      </w:r>
      <w:r w:rsidR="001141FD">
        <w:rPr>
          <w:position w:val="-5"/>
        </w:rPr>
        <w:pict w14:anchorId="25F2A600">
          <v:shape id="_x0000_i1034" type="#_x0000_t75" style="width:36.75pt;height:12pt" equationxml="&lt;">
            <v:imagedata r:id="rId24" o:title="" chromakey="white"/>
          </v:shape>
        </w:pict>
      </w:r>
      <w:r>
        <w:instrText xml:space="preserve"> </w:instrText>
      </w:r>
      <w:r>
        <w:fldChar w:fldCharType="separate"/>
      </w:r>
      <w:r w:rsidR="001141FD">
        <w:rPr>
          <w:position w:val="-5"/>
        </w:rPr>
        <w:pict w14:anchorId="68D723CA">
          <v:shape id="_x0000_i1035" type="#_x0000_t75" style="width:36.75pt;height:12pt" equationxml="&lt;">
            <v:imagedata r:id="rId24" o:title="" chromakey="white"/>
          </v:shape>
        </w:pict>
      </w:r>
      <w:r>
        <w:fldChar w:fldCharType="end"/>
      </w:r>
      <w:r>
        <w:t xml:space="preserve"> </w:t>
      </w:r>
      <w:r>
        <w:rPr>
          <w:lang w:eastAsia="zh-CN"/>
        </w:rPr>
        <w:t xml:space="preserve">where </w:t>
      </w:r>
      <w:r>
        <w:fldChar w:fldCharType="begin"/>
      </w:r>
      <w:r>
        <w:instrText xml:space="preserve"> QUOTE </w:instrText>
      </w:r>
      <w:r w:rsidR="001141FD">
        <w:rPr>
          <w:position w:val="-5"/>
        </w:rPr>
        <w:pict w14:anchorId="2084FBC3">
          <v:shape id="_x0000_i1036" type="#_x0000_t75" style="width:66pt;height:12pt" equationxml="&lt;">
            <v:imagedata r:id="rId25" o:title="" chromakey="white"/>
          </v:shape>
        </w:pict>
      </w:r>
      <w:r>
        <w:instrText xml:space="preserve"> </w:instrText>
      </w:r>
      <w:r>
        <w:fldChar w:fldCharType="separate"/>
      </w:r>
      <w:r w:rsidR="001141FD">
        <w:rPr>
          <w:position w:val="-5"/>
        </w:rPr>
        <w:pict w14:anchorId="28BB3997">
          <v:shape id="_x0000_i1037" type="#_x0000_t75" style="width:66pt;height:12pt" equationxml="&lt;">
            <v:imagedata r:id="rId25" o:title="" chromakey="white"/>
          </v:shape>
        </w:pict>
      </w:r>
      <w:r>
        <w:fldChar w:fldCharType="end"/>
      </w:r>
      <w:r>
        <w:t xml:space="preserve">, irrespective of the channel access Type signalled in the UL grant for those subframes, if the end of UE transmission occurs in or before subframe </w:t>
      </w:r>
      <w:r>
        <w:fldChar w:fldCharType="begin"/>
      </w:r>
      <w:r>
        <w:instrText xml:space="preserve"> QUOTE </w:instrText>
      </w:r>
      <w:r w:rsidR="001141FD">
        <w:rPr>
          <w:position w:val="-5"/>
        </w:rPr>
        <w:pict w14:anchorId="319D0FDA">
          <v:shape id="_x0000_i1038" type="#_x0000_t75" style="width:57pt;height:12pt" equationxml="&lt;">
            <v:imagedata r:id="rId26" o:title="" chromakey="white"/>
          </v:shape>
        </w:pict>
      </w:r>
      <w:r>
        <w:instrText xml:space="preserve"> </w:instrText>
      </w:r>
      <w:r>
        <w:fldChar w:fldCharType="separate"/>
      </w:r>
      <w:r w:rsidR="001141FD">
        <w:rPr>
          <w:position w:val="-5"/>
        </w:rPr>
        <w:pict w14:anchorId="7175E84C">
          <v:shape id="_x0000_i1039" type="#_x0000_t75" style="width:57pt;height:12pt" equationxml="&lt;">
            <v:imagedata r:id="rId26" o:title="" chromakey="white"/>
          </v:shape>
        </w:pict>
      </w:r>
      <w:r>
        <w:fldChar w:fldCharType="end"/>
      </w:r>
      <w:r>
        <w:t>.</w:t>
      </w:r>
    </w:p>
    <w:p w14:paraId="5F01B2E5" w14:textId="77777777" w:rsidR="00D14921" w:rsidRDefault="00D14921" w:rsidP="00D14921">
      <w:pPr>
        <w:pStyle w:val="B1"/>
      </w:pPr>
      <w:r>
        <w:t>-</w:t>
      </w:r>
      <w:r>
        <w:tab/>
        <w:t xml:space="preserve">If the </w:t>
      </w:r>
      <w:r>
        <w:rPr>
          <w:lang w:eastAsia="zh-CN"/>
        </w:rPr>
        <w:t>'</w:t>
      </w:r>
      <w:r>
        <w:t>UL duration and offse</w:t>
      </w:r>
      <w:r>
        <w:rPr>
          <w:lang w:eastAsia="zh-CN"/>
        </w:rPr>
        <w:t>t'</w:t>
      </w:r>
      <w:r>
        <w:t xml:space="preserve"> field indicates an 'UL offset' </w:t>
      </w:r>
      <w:r>
        <w:fldChar w:fldCharType="begin"/>
      </w:r>
      <w:r>
        <w:instrText xml:space="preserve"> QUOTE </w:instrText>
      </w:r>
      <w:r w:rsidR="001141FD">
        <w:rPr>
          <w:position w:val="-5"/>
        </w:rPr>
        <w:pict w14:anchorId="535D9E19">
          <v:shape id="_x0000_i1040" type="#_x0000_t75" style="width:3.75pt;height:12pt" equationxml="&lt;">
            <v:imagedata r:id="rId21" o:title="" chromakey="white"/>
          </v:shape>
        </w:pict>
      </w:r>
      <w:r>
        <w:instrText xml:space="preserve"> </w:instrText>
      </w:r>
      <w:r>
        <w:fldChar w:fldCharType="separate"/>
      </w:r>
      <w:r w:rsidR="001141FD">
        <w:rPr>
          <w:position w:val="-5"/>
        </w:rPr>
        <w:pict w14:anchorId="498713E7">
          <v:shape id="_x0000_i1041" type="#_x0000_t75" style="width:3.75pt;height:12pt" equationxml="&lt;">
            <v:imagedata r:id="rId21" o:title="" chromakey="white"/>
          </v:shape>
        </w:pict>
      </w:r>
      <w:r>
        <w:fldChar w:fldCharType="end"/>
      </w:r>
      <w:r>
        <w:t xml:space="preserve"> and an 'UL duration' </w:t>
      </w:r>
      <w:r>
        <w:fldChar w:fldCharType="begin"/>
      </w:r>
      <w:r>
        <w:instrText xml:space="preserve"> QUOTE </w:instrText>
      </w:r>
      <w:r w:rsidR="001141FD">
        <w:rPr>
          <w:position w:val="-5"/>
        </w:rPr>
        <w:pict w14:anchorId="5E135132">
          <v:shape id="_x0000_i1042" type="#_x0000_t75" style="width:6pt;height:12pt" equationxml="&lt;">
            <v:imagedata r:id="rId22" o:title="" chromakey="white"/>
          </v:shape>
        </w:pict>
      </w:r>
      <w:r>
        <w:instrText xml:space="preserve"> </w:instrText>
      </w:r>
      <w:r>
        <w:fldChar w:fldCharType="separate"/>
      </w:r>
      <w:r w:rsidR="001141FD">
        <w:rPr>
          <w:position w:val="-5"/>
        </w:rPr>
        <w:pict w14:anchorId="261EC18F">
          <v:shape id="_x0000_i1043" type="#_x0000_t75" style="width:6pt;height:12pt" equationxml="&lt;">
            <v:imagedata r:id="rId22" o:title="" chromakey="white"/>
          </v:shape>
        </w:pict>
      </w:r>
      <w:r>
        <w:fldChar w:fldCharType="end"/>
      </w:r>
      <w:r>
        <w:t xml:space="preserve"> for subframe </w:t>
      </w:r>
      <w:r>
        <w:fldChar w:fldCharType="begin"/>
      </w:r>
      <w:r>
        <w:instrText xml:space="preserve"> QUOTE </w:instrText>
      </w:r>
      <w:r w:rsidR="001141FD">
        <w:rPr>
          <w:position w:val="-5"/>
        </w:rPr>
        <w:pict w14:anchorId="04F44EFD">
          <v:shape id="_x0000_i1044" type="#_x0000_t75" style="width:6pt;height:12pt" equationxml="&lt;">
            <v:imagedata r:id="rId23" o:title="" chromakey="white"/>
          </v:shape>
        </w:pict>
      </w:r>
      <w:r>
        <w:instrText xml:space="preserve"> </w:instrText>
      </w:r>
      <w:r>
        <w:fldChar w:fldCharType="separate"/>
      </w:r>
      <w:r w:rsidR="001141FD">
        <w:rPr>
          <w:position w:val="-5"/>
        </w:rPr>
        <w:pict w14:anchorId="2B86F0B1">
          <v:shape id="_x0000_i1045" type="#_x0000_t75" style="width:6pt;height:12pt" equationxml="&lt;">
            <v:imagedata r:id="rId23" o:title="" chromakey="white"/>
          </v:shape>
        </w:pict>
      </w:r>
      <w:r>
        <w:fldChar w:fldCharType="end"/>
      </w:r>
      <w:r>
        <w:t xml:space="preserve"> and the 'COT sharing indication for AUL' field is set to '1', then a UE configured with autonomous UL may use channel access procedures Type 2 for autonomous UL transmissions assuming any priority class in subframes </w:t>
      </w:r>
      <w:r>
        <w:fldChar w:fldCharType="begin"/>
      </w:r>
      <w:r>
        <w:instrText xml:space="preserve"> QUOTE </w:instrText>
      </w:r>
      <w:r w:rsidR="001141FD">
        <w:rPr>
          <w:position w:val="-5"/>
        </w:rPr>
        <w:pict w14:anchorId="72CC734A">
          <v:shape id="_x0000_i1046" type="#_x0000_t75" style="width:36.75pt;height:12pt" equationxml="&lt;">
            <v:imagedata r:id="rId24" o:title="" chromakey="white"/>
          </v:shape>
        </w:pict>
      </w:r>
      <w:r>
        <w:instrText xml:space="preserve"> </w:instrText>
      </w:r>
      <w:r>
        <w:fldChar w:fldCharType="separate"/>
      </w:r>
      <w:r w:rsidR="001141FD">
        <w:rPr>
          <w:position w:val="-5"/>
        </w:rPr>
        <w:pict w14:anchorId="286FD88B">
          <v:shape id="_x0000_i1047" type="#_x0000_t75" style="width:36.75pt;height:12pt" equationxml="&lt;">
            <v:imagedata r:id="rId24" o:title="" chromakey="white"/>
          </v:shape>
        </w:pict>
      </w:r>
      <w:r>
        <w:fldChar w:fldCharType="end"/>
      </w:r>
      <w:r>
        <w:t xml:space="preserve"> </w:t>
      </w:r>
      <w:r>
        <w:rPr>
          <w:lang w:eastAsia="zh-CN"/>
        </w:rPr>
        <w:t xml:space="preserve">where </w:t>
      </w:r>
      <w:r>
        <w:fldChar w:fldCharType="begin"/>
      </w:r>
      <w:r>
        <w:instrText xml:space="preserve"> QUOTE </w:instrText>
      </w:r>
      <w:r w:rsidR="001141FD">
        <w:rPr>
          <w:position w:val="-5"/>
        </w:rPr>
        <w:pict w14:anchorId="65D30D4F">
          <v:shape id="_x0000_i1048" type="#_x0000_t75" style="width:66pt;height:12pt" equationxml="&lt;">
            <v:imagedata r:id="rId25" o:title="" chromakey="white"/>
          </v:shape>
        </w:pict>
      </w:r>
      <w:r>
        <w:instrText xml:space="preserve"> </w:instrText>
      </w:r>
      <w:r>
        <w:fldChar w:fldCharType="separate"/>
      </w:r>
      <w:r w:rsidR="001141FD">
        <w:rPr>
          <w:position w:val="-5"/>
        </w:rPr>
        <w:pict w14:anchorId="6CB26E1B">
          <v:shape id="_x0000_i1049" type="#_x0000_t75" style="width:66pt;height:12pt" equationxml="&lt;">
            <v:imagedata r:id="rId25" o:title="" chromakey="white"/>
          </v:shape>
        </w:pict>
      </w:r>
      <w:r>
        <w:fldChar w:fldCharType="end"/>
      </w:r>
      <w:r>
        <w:t xml:space="preserve">, if the end of UE autonomous UL transmission occurs in or before subframe </w:t>
      </w:r>
      <w:r>
        <w:fldChar w:fldCharType="begin"/>
      </w:r>
      <w:r>
        <w:instrText xml:space="preserve"> QUOTE </w:instrText>
      </w:r>
      <w:r w:rsidR="001141FD">
        <w:rPr>
          <w:position w:val="-5"/>
        </w:rPr>
        <w:pict w14:anchorId="1436FCEB">
          <v:shape id="_x0000_i1050" type="#_x0000_t75" style="width:57pt;height:12pt" equationxml="&lt;">
            <v:imagedata r:id="rId26" o:title="" chromakey="white"/>
          </v:shape>
        </w:pict>
      </w:r>
      <w:r>
        <w:instrText xml:space="preserve"> </w:instrText>
      </w:r>
      <w:r>
        <w:fldChar w:fldCharType="separate"/>
      </w:r>
      <w:r w:rsidR="001141FD">
        <w:rPr>
          <w:position w:val="-5"/>
        </w:rPr>
        <w:pict w14:anchorId="1C9187A2">
          <v:shape id="_x0000_i1051" type="#_x0000_t75" style="width:57pt;height:12pt" equationxml="&lt;">
            <v:imagedata r:id="rId26" o:title="" chromakey="white"/>
          </v:shape>
        </w:pict>
      </w:r>
      <w:r>
        <w:fldChar w:fldCharType="end"/>
      </w:r>
      <w:r>
        <w:t xml:space="preserve"> and the autonomous UL transmission between </w:t>
      </w:r>
      <w:r>
        <w:fldChar w:fldCharType="begin"/>
      </w:r>
      <w:r>
        <w:instrText xml:space="preserve"> QUOTE </w:instrText>
      </w:r>
      <w:r w:rsidR="001141FD">
        <w:rPr>
          <w:position w:val="-5"/>
        </w:rPr>
        <w:pict w14:anchorId="160D178A">
          <v:shape id="_x0000_i1052" type="#_x0000_t75" style="width:21pt;height:12pt" equationxml="&lt;">
            <v:imagedata r:id="rId27" o:title="" chromakey="white"/>
          </v:shape>
        </w:pict>
      </w:r>
      <w:r>
        <w:instrText xml:space="preserve"> </w:instrText>
      </w:r>
      <w:r>
        <w:fldChar w:fldCharType="separate"/>
      </w:r>
      <w:r w:rsidR="001141FD">
        <w:rPr>
          <w:position w:val="-5"/>
        </w:rPr>
        <w:pict w14:anchorId="0F4CB9C4">
          <v:shape id="_x0000_i1053" type="#_x0000_t75" style="width:21pt;height:12pt" equationxml="&lt;">
            <v:imagedata r:id="rId27" o:title="" chromakey="white"/>
          </v:shape>
        </w:pict>
      </w:r>
      <w:r>
        <w:fldChar w:fldCharType="end"/>
      </w:r>
      <w:r>
        <w:t xml:space="preserve"> and </w:t>
      </w:r>
      <w:r>
        <w:fldChar w:fldCharType="begin"/>
      </w:r>
      <w:r>
        <w:instrText xml:space="preserve"> QUOTE </w:instrText>
      </w:r>
      <w:r w:rsidR="001141FD">
        <w:rPr>
          <w:position w:val="-5"/>
        </w:rPr>
        <w:pict w14:anchorId="0D7F4343">
          <v:shape id="_x0000_i1054" type="#_x0000_t75" style="width:57pt;height:12pt" equationxml="&lt;">
            <v:imagedata r:id="rId26" o:title="" chromakey="white"/>
          </v:shape>
        </w:pict>
      </w:r>
      <w:r>
        <w:instrText xml:space="preserve"> </w:instrText>
      </w:r>
      <w:r>
        <w:fldChar w:fldCharType="separate"/>
      </w:r>
      <w:r w:rsidR="001141FD">
        <w:rPr>
          <w:position w:val="-5"/>
        </w:rPr>
        <w:pict w14:anchorId="66441783">
          <v:shape id="_x0000_i1055" type="#_x0000_t75" style="width:57pt;height:12pt" equationxml="&lt;">
            <v:imagedata r:id="rId26" o:title="" chromakey="white"/>
          </v:shape>
        </w:pict>
      </w:r>
      <w:r>
        <w:fldChar w:fldCharType="end"/>
      </w:r>
      <w:r>
        <w:t xml:space="preserve"> shall be </w:t>
      </w:r>
      <w:r>
        <w:rPr>
          <w:lang w:val="en-US" w:eastAsia="x-none"/>
        </w:rPr>
        <w:t>contiguous</w:t>
      </w:r>
      <w:r>
        <w:t>.</w:t>
      </w:r>
    </w:p>
    <w:p w14:paraId="5F38E9B6" w14:textId="77777777" w:rsidR="00D14921" w:rsidRDefault="00D14921" w:rsidP="00D14921">
      <w:pPr>
        <w:pStyle w:val="B1"/>
      </w:pPr>
      <w:r>
        <w:t>-</w:t>
      </w:r>
      <w:r>
        <w:tab/>
        <w:t>If the 'UL duration and offse</w:t>
      </w:r>
      <w:r>
        <w:rPr>
          <w:lang w:eastAsia="zh-CN"/>
        </w:rPr>
        <w:t>t</w:t>
      </w:r>
      <w:r>
        <w:t xml:space="preserve">' field indicates an 'UL offset' </w:t>
      </w:r>
      <w:r>
        <w:fldChar w:fldCharType="begin"/>
      </w:r>
      <w:r>
        <w:instrText xml:space="preserve"> QUOTE </w:instrText>
      </w:r>
      <w:r w:rsidR="001141FD">
        <w:rPr>
          <w:position w:val="-5"/>
        </w:rPr>
        <w:pict w14:anchorId="5D46E2F1">
          <v:shape id="_x0000_i1056" type="#_x0000_t75" style="width:3.75pt;height:12pt" equationxml="&lt;">
            <v:imagedata r:id="rId21" o:title="" chromakey="white"/>
          </v:shape>
        </w:pict>
      </w:r>
      <w:r>
        <w:instrText xml:space="preserve"> </w:instrText>
      </w:r>
      <w:r>
        <w:fldChar w:fldCharType="separate"/>
      </w:r>
      <w:r w:rsidR="001141FD">
        <w:rPr>
          <w:position w:val="-5"/>
        </w:rPr>
        <w:pict w14:anchorId="037D160A">
          <v:shape id="_x0000_i1057" type="#_x0000_t75" style="width:3.75pt;height:12pt" equationxml="&lt;">
            <v:imagedata r:id="rId21" o:title="" chromakey="white"/>
          </v:shape>
        </w:pict>
      </w:r>
      <w:r>
        <w:fldChar w:fldCharType="end"/>
      </w:r>
      <w:r>
        <w:t xml:space="preserve"> and an 'UL duration' </w:t>
      </w:r>
      <w:r>
        <w:fldChar w:fldCharType="begin"/>
      </w:r>
      <w:r>
        <w:instrText xml:space="preserve"> QUOTE </w:instrText>
      </w:r>
      <w:r w:rsidR="001141FD">
        <w:rPr>
          <w:position w:val="-5"/>
        </w:rPr>
        <w:pict w14:anchorId="70C332FB">
          <v:shape id="_x0000_i1058" type="#_x0000_t75" style="width:6pt;height:12pt" equationxml="&lt;">
            <v:imagedata r:id="rId22" o:title="" chromakey="white"/>
          </v:shape>
        </w:pict>
      </w:r>
      <w:r>
        <w:instrText xml:space="preserve"> </w:instrText>
      </w:r>
      <w:r>
        <w:fldChar w:fldCharType="separate"/>
      </w:r>
      <w:r w:rsidR="001141FD">
        <w:rPr>
          <w:position w:val="-5"/>
        </w:rPr>
        <w:pict w14:anchorId="0B87AD9D">
          <v:shape id="_x0000_i1059" type="#_x0000_t75" style="width:6pt;height:12pt" equationxml="&lt;">
            <v:imagedata r:id="rId22" o:title="" chromakey="white"/>
          </v:shape>
        </w:pict>
      </w:r>
      <w:r>
        <w:fldChar w:fldCharType="end"/>
      </w:r>
      <w:r>
        <w:t xml:space="preserve"> for subframe </w:t>
      </w:r>
      <w:r>
        <w:fldChar w:fldCharType="begin"/>
      </w:r>
      <w:r>
        <w:instrText xml:space="preserve"> QUOTE </w:instrText>
      </w:r>
      <w:r w:rsidR="001141FD">
        <w:rPr>
          <w:position w:val="-5"/>
        </w:rPr>
        <w:pict w14:anchorId="6F1C1F32">
          <v:shape id="_x0000_i1060" type="#_x0000_t75" style="width:6pt;height:12pt" equationxml="&lt;">
            <v:imagedata r:id="rId23" o:title="" chromakey="white"/>
          </v:shape>
        </w:pict>
      </w:r>
      <w:r>
        <w:instrText xml:space="preserve"> </w:instrText>
      </w:r>
      <w:r>
        <w:fldChar w:fldCharType="separate"/>
      </w:r>
      <w:r w:rsidR="001141FD">
        <w:rPr>
          <w:position w:val="-5"/>
        </w:rPr>
        <w:pict w14:anchorId="24E5C617">
          <v:shape id="_x0000_i1061" type="#_x0000_t75" style="width:6pt;height:12pt" equationxml="&lt;">
            <v:imagedata r:id="rId23" o:title="" chromakey="white"/>
          </v:shape>
        </w:pict>
      </w:r>
      <w:r>
        <w:fldChar w:fldCharType="end"/>
      </w:r>
      <w:r>
        <w:t xml:space="preserve"> and the '</w:t>
      </w:r>
      <w:r>
        <w:rPr>
          <w:lang w:eastAsia="zh-CN"/>
        </w:rPr>
        <w:t>COT sharing indication for AUL</w:t>
      </w:r>
      <w:r>
        <w:t>'</w:t>
      </w:r>
      <w:r>
        <w:rPr>
          <w:lang w:eastAsia="zh-CN"/>
        </w:rPr>
        <w:t xml:space="preserve"> </w:t>
      </w:r>
      <w:r>
        <w:t>field is set to '0', then a UE configured with autonomous UL</w:t>
      </w:r>
      <w:r>
        <w:rPr>
          <w:lang w:val="en-US" w:eastAsia="x-none"/>
        </w:rPr>
        <w:t xml:space="preserve"> shall not transmit autonomous UL i</w:t>
      </w:r>
      <w:r>
        <w:t xml:space="preserve">n subframes </w:t>
      </w:r>
      <w:r>
        <w:fldChar w:fldCharType="begin"/>
      </w:r>
      <w:r>
        <w:instrText xml:space="preserve"> QUOTE </w:instrText>
      </w:r>
      <w:r w:rsidR="001141FD">
        <w:rPr>
          <w:position w:val="-5"/>
        </w:rPr>
        <w:pict w14:anchorId="1DED1CD3">
          <v:shape id="_x0000_i1062" type="#_x0000_t75" style="width:36.75pt;height:12pt" equationxml="&lt;">
            <v:imagedata r:id="rId24" o:title="" chromakey="white"/>
          </v:shape>
        </w:pict>
      </w:r>
      <w:r>
        <w:instrText xml:space="preserve"> </w:instrText>
      </w:r>
      <w:r>
        <w:fldChar w:fldCharType="separate"/>
      </w:r>
      <w:r w:rsidR="001141FD">
        <w:rPr>
          <w:position w:val="-5"/>
        </w:rPr>
        <w:pict w14:anchorId="2C779488">
          <v:shape id="_x0000_i1063" type="#_x0000_t75" style="width:36.75pt;height:12pt" equationxml="&lt;">
            <v:imagedata r:id="rId24" o:title="" chromakey="white"/>
          </v:shape>
        </w:pict>
      </w:r>
      <w:r>
        <w:fldChar w:fldCharType="end"/>
      </w:r>
      <w:r>
        <w:t xml:space="preserve"> </w:t>
      </w:r>
      <w:r>
        <w:rPr>
          <w:lang w:eastAsia="zh-CN"/>
        </w:rPr>
        <w:t xml:space="preserve">where </w:t>
      </w:r>
      <w:r>
        <w:fldChar w:fldCharType="begin"/>
      </w:r>
      <w:r>
        <w:instrText xml:space="preserve"> QUOTE </w:instrText>
      </w:r>
      <w:r w:rsidR="001141FD">
        <w:rPr>
          <w:position w:val="-5"/>
        </w:rPr>
        <w:pict w14:anchorId="028A02FF">
          <v:shape id="_x0000_i1064" type="#_x0000_t75" style="width:66pt;height:12pt" equationxml="&lt;">
            <v:imagedata r:id="rId25" o:title="" chromakey="white"/>
          </v:shape>
        </w:pict>
      </w:r>
      <w:r>
        <w:instrText xml:space="preserve"> </w:instrText>
      </w:r>
      <w:r>
        <w:fldChar w:fldCharType="separate"/>
      </w:r>
      <w:r w:rsidR="001141FD">
        <w:rPr>
          <w:position w:val="-5"/>
        </w:rPr>
        <w:pict w14:anchorId="03A19F19">
          <v:shape id="_x0000_i1065" type="#_x0000_t75" style="width:66pt;height:12pt" equationxml="&lt;">
            <v:imagedata r:id="rId25" o:title="" chromakey="white"/>
          </v:shape>
        </w:pict>
      </w:r>
      <w:r>
        <w:fldChar w:fldCharType="end"/>
      </w:r>
      <w:r>
        <w:t>.</w:t>
      </w:r>
    </w:p>
    <w:p w14:paraId="256AC1E3" w14:textId="77777777" w:rsidR="00D14921" w:rsidRDefault="00D14921" w:rsidP="00D14921">
      <w:pPr>
        <w:rPr>
          <w:lang w:val="en-US"/>
        </w:rPr>
      </w:pPr>
      <w:r>
        <w:rPr>
          <w:lang w:val="en-US"/>
        </w:rPr>
        <w:t>If a UE determines the duration in time domain and the location in frequency domain of a remaining channel occupancy initiated by the gNB from a DCI format 2_0 as described in clause 11.1.1 of [7], the following is applicable:</w:t>
      </w:r>
    </w:p>
    <w:p w14:paraId="0B9CE1FB" w14:textId="29B7B0C8" w:rsidR="00D14921" w:rsidRDefault="00D14921" w:rsidP="00D14921">
      <w:pPr>
        <w:pStyle w:val="B1"/>
      </w:pPr>
      <w:r>
        <w:t>-</w:t>
      </w:r>
      <w:r>
        <w:tab/>
        <w:t>The UE may switch from Type 1 channel access procedures as described in clause 4.2.1.1 to Type 2A</w:t>
      </w:r>
      <w:r w:rsidR="008275A1">
        <w:rPr>
          <w:color w:val="FF0000"/>
        </w:rPr>
        <w:t>, Type 2B, and Type 2C</w:t>
      </w:r>
      <w:r>
        <w:t xml:space="preserve"> channel access procedures as described in clause</w:t>
      </w:r>
      <w:r w:rsidR="008275A1" w:rsidRPr="008275A1">
        <w:rPr>
          <w:color w:val="FF0000"/>
        </w:rPr>
        <w:t>s</w:t>
      </w:r>
      <w:r>
        <w:t xml:space="preserve"> 4.2.1.2.1</w:t>
      </w:r>
      <w:r w:rsidR="008275A1" w:rsidRPr="008275A1">
        <w:rPr>
          <w:color w:val="FF0000"/>
        </w:rPr>
        <w:t>, 4.2.1.2.</w:t>
      </w:r>
      <w:r w:rsidR="00330A1F">
        <w:rPr>
          <w:color w:val="FF0000"/>
        </w:rPr>
        <w:t>2</w:t>
      </w:r>
      <w:r w:rsidR="008275A1" w:rsidRPr="008275A1">
        <w:rPr>
          <w:color w:val="FF0000"/>
        </w:rPr>
        <w:t>, and 4.2.1.2.</w:t>
      </w:r>
      <w:r w:rsidR="00330A1F">
        <w:rPr>
          <w:color w:val="FF0000"/>
        </w:rPr>
        <w:t>3</w:t>
      </w:r>
      <w:r w:rsidR="008275A1" w:rsidRPr="008275A1">
        <w:rPr>
          <w:color w:val="FF0000"/>
        </w:rPr>
        <w:t xml:space="preserve">, respectively, </w:t>
      </w:r>
      <w:r w:rsidRPr="008275A1">
        <w:rPr>
          <w:color w:val="FF0000"/>
        </w:rPr>
        <w:t xml:space="preserve"> </w:t>
      </w:r>
      <w:r>
        <w:t>for its corresponding UL transmissions within the determined duration in time and location in frequency domain of the remaining channel occupancy</w:t>
      </w:r>
      <w:r w:rsidR="00391D0A" w:rsidRPr="00391D0A">
        <w:rPr>
          <w:color w:val="FF0000"/>
        </w:rPr>
        <w:t>, when the conditions in clause 4.2.1.0.3 are met</w:t>
      </w:r>
      <w:r>
        <w:t xml:space="preserve">. In this case, if the UL transmissions are PUSCH transmissions on configured resources, the UE may assume any priority class for the channel occupancy shared with the gNB. </w:t>
      </w:r>
    </w:p>
    <w:p w14:paraId="627B91DA" w14:textId="2AC17C2A" w:rsidR="00B371B1" w:rsidRDefault="00B371B1" w:rsidP="00996DE0">
      <w:pPr>
        <w:jc w:val="both"/>
        <w:rPr>
          <w:sz w:val="22"/>
          <w:lang w:eastAsia="fi-FI"/>
        </w:rPr>
      </w:pPr>
    </w:p>
    <w:p w14:paraId="5BC513F3" w14:textId="329B3010" w:rsidR="005975EF" w:rsidRDefault="005975EF" w:rsidP="00996DE0">
      <w:pPr>
        <w:jc w:val="both"/>
        <w:rPr>
          <w:sz w:val="22"/>
          <w:lang w:eastAsia="fi-FI"/>
        </w:rPr>
      </w:pPr>
    </w:p>
    <w:p w14:paraId="068FA70A" w14:textId="5007DA36" w:rsidR="005975EF" w:rsidRDefault="005975EF" w:rsidP="00996DE0">
      <w:pPr>
        <w:jc w:val="both"/>
        <w:rPr>
          <w:sz w:val="22"/>
          <w:lang w:eastAsia="fi-FI"/>
        </w:rPr>
      </w:pPr>
    </w:p>
    <w:p w14:paraId="584B3091" w14:textId="57931A8B" w:rsidR="005975EF" w:rsidRDefault="005975EF" w:rsidP="00996DE0">
      <w:pPr>
        <w:jc w:val="both"/>
        <w:rPr>
          <w:sz w:val="22"/>
          <w:lang w:eastAsia="fi-FI"/>
        </w:rPr>
      </w:pPr>
    </w:p>
    <w:p w14:paraId="416E279A" w14:textId="39F2285F" w:rsidR="005975EF" w:rsidRDefault="005975EF" w:rsidP="00996DE0">
      <w:pPr>
        <w:jc w:val="both"/>
        <w:rPr>
          <w:sz w:val="22"/>
          <w:lang w:eastAsia="fi-FI"/>
        </w:rPr>
      </w:pPr>
    </w:p>
    <w:p w14:paraId="1A038DCB" w14:textId="77777777" w:rsidR="005975EF" w:rsidRPr="00D14921" w:rsidRDefault="005975EF" w:rsidP="00996DE0">
      <w:pPr>
        <w:jc w:val="both"/>
        <w:rPr>
          <w:sz w:val="22"/>
          <w:lang w:eastAsia="fi-FI"/>
        </w:rPr>
      </w:pPr>
    </w:p>
    <w:p w14:paraId="17992898" w14:textId="6EDE4E00" w:rsidR="008E2B3A" w:rsidRDefault="009E5620" w:rsidP="00996DE0">
      <w:pPr>
        <w:jc w:val="both"/>
        <w:rPr>
          <w:b/>
          <w:bCs/>
          <w:sz w:val="22"/>
          <w:szCs w:val="22"/>
          <w:highlight w:val="yellow"/>
          <w:u w:val="single"/>
          <w:lang w:val="en-US" w:eastAsia="fi-FI"/>
        </w:rPr>
      </w:pPr>
      <w:r>
        <w:rPr>
          <w:b/>
          <w:bCs/>
          <w:sz w:val="22"/>
          <w:szCs w:val="22"/>
          <w:u w:val="single"/>
          <w:lang w:val="en-US" w:eastAsia="fi-FI"/>
        </w:rPr>
        <w:lastRenderedPageBreak/>
        <w:t>Issu</w:t>
      </w:r>
      <w:r w:rsidRPr="009E5620">
        <w:rPr>
          <w:b/>
          <w:bCs/>
          <w:sz w:val="22"/>
          <w:szCs w:val="22"/>
          <w:u w:val="single"/>
          <w:lang w:val="en-US" w:eastAsia="fi-FI"/>
        </w:rPr>
        <w:t xml:space="preserve">e </w:t>
      </w:r>
      <w:r w:rsidR="008E2B3A" w:rsidRPr="009E5620">
        <w:rPr>
          <w:b/>
          <w:bCs/>
          <w:sz w:val="22"/>
          <w:szCs w:val="22"/>
          <w:u w:val="single"/>
          <w:lang w:val="en-US" w:eastAsia="fi-FI"/>
        </w:rPr>
        <w:t>#4 Channel Access for consecutive UL transmissions</w:t>
      </w:r>
    </w:p>
    <w:p w14:paraId="74A5ECF1" w14:textId="77777777" w:rsidR="00584A65" w:rsidRDefault="00584A65" w:rsidP="00996DE0">
      <w:pPr>
        <w:jc w:val="both"/>
        <w:rPr>
          <w:sz w:val="22"/>
          <w:szCs w:val="22"/>
          <w:lang w:val="en-US" w:eastAsia="fi-FI"/>
        </w:rPr>
      </w:pPr>
      <w:r w:rsidRPr="00584A65">
        <w:rPr>
          <w:sz w:val="22"/>
          <w:szCs w:val="22"/>
          <w:lang w:val="en-US" w:eastAsia="fi-FI"/>
        </w:rPr>
        <w:t>A</w:t>
      </w:r>
      <w:r>
        <w:rPr>
          <w:sz w:val="22"/>
          <w:szCs w:val="22"/>
          <w:lang w:val="en-US" w:eastAsia="fi-FI"/>
        </w:rPr>
        <w:t>nother aspect that is not fully covered is UL channel access in the case of multiple consecutive transmission without gaps in between. Key part from 37.213 is as follows:</w:t>
      </w:r>
    </w:p>
    <w:p w14:paraId="6F81167B" w14:textId="77777777" w:rsidR="00584A65" w:rsidRDefault="00584A65" w:rsidP="00996DE0">
      <w:pPr>
        <w:jc w:val="both"/>
        <w:rPr>
          <w:sz w:val="22"/>
          <w:szCs w:val="22"/>
          <w:lang w:val="en-US" w:eastAsia="fi-FI"/>
        </w:rPr>
      </w:pPr>
    </w:p>
    <w:p w14:paraId="1B68AED6" w14:textId="77777777" w:rsidR="00584A65" w:rsidRDefault="00584A65" w:rsidP="00584A65">
      <w:pPr>
        <w:pStyle w:val="Heading5"/>
        <w:ind w:left="1985"/>
      </w:pPr>
      <w:bookmarkStart w:id="5" w:name="_Toc35593611"/>
      <w:bookmarkStart w:id="6" w:name="_Toc28873153"/>
      <w:r>
        <w:t>4.2.1.0.1</w:t>
      </w:r>
      <w:r>
        <w:tab/>
        <w:t>Channel access procedures for consecutive UL transmission(s)</w:t>
      </w:r>
      <w:bookmarkEnd w:id="5"/>
      <w:bookmarkEnd w:id="6"/>
      <w:r>
        <w:t xml:space="preserve"> </w:t>
      </w:r>
    </w:p>
    <w:p w14:paraId="1A081033" w14:textId="77777777" w:rsidR="00584A65" w:rsidRDefault="00584A65" w:rsidP="00584A65">
      <w:pPr>
        <w:ind w:left="284"/>
        <w:rPr>
          <w:lang w:val="en-US"/>
        </w:rPr>
      </w:pPr>
      <w:r>
        <w:rPr>
          <w:lang w:val="en-US"/>
        </w:rPr>
        <w:t>For contiguous UL transmission(s), the following are applicable:</w:t>
      </w:r>
    </w:p>
    <w:p w14:paraId="426240CE" w14:textId="77777777" w:rsidR="00584A65" w:rsidRDefault="00584A65" w:rsidP="00584A65">
      <w:pPr>
        <w:pStyle w:val="B1"/>
        <w:ind w:left="852"/>
        <w:rPr>
          <w:rFonts w:eastAsia="Malgun Gothic"/>
          <w:lang w:eastAsia="ko-KR"/>
        </w:rPr>
      </w:pPr>
      <w:r>
        <w:t>-</w:t>
      </w:r>
      <w:r>
        <w:tab/>
        <w:t xml:space="preserve">If a UE is scheduled to transmit a set of </w:t>
      </w:r>
      <w:r>
        <w:rPr>
          <w:rFonts w:eastAsia="Malgun Gothic"/>
          <w:lang w:eastAsia="ko-KR"/>
        </w:rPr>
        <w:t xml:space="preserve">UL </w:t>
      </w:r>
      <w:r>
        <w:t xml:space="preserve">transmissions including PUSCH using a UL grant , and if the UE cannot access the channel for a transmission in the set prior to the last transmission, the UE shall attempt to transmit the next transmission according to the channel access type indicated in the UL grant. </w:t>
      </w:r>
    </w:p>
    <w:p w14:paraId="4E5CF53A" w14:textId="77777777" w:rsidR="00584A65" w:rsidRDefault="00584A65" w:rsidP="00584A65">
      <w:pPr>
        <w:pStyle w:val="B1"/>
        <w:ind w:left="852"/>
        <w:rPr>
          <w:rFonts w:eastAsia="Malgun Gothic"/>
          <w:lang w:eastAsia="ko-KR"/>
        </w:rPr>
      </w:pPr>
      <w:r>
        <w:t>-</w:t>
      </w:r>
      <w:r>
        <w:tab/>
        <w:t xml:space="preserve">If a UE is scheduled to transmit a set of </w:t>
      </w:r>
      <w:r>
        <w:rPr>
          <w:rFonts w:eastAsia="Malgun Gothic"/>
          <w:lang w:eastAsia="ko-KR"/>
        </w:rPr>
        <w:t xml:space="preserve"> consecutive UL </w:t>
      </w:r>
      <w:r>
        <w:t xml:space="preserve">transmissions without gaps including PUSCH </w:t>
      </w:r>
      <w:r>
        <w:rPr>
          <w:rFonts w:eastAsia="Malgun Gothic"/>
          <w:lang w:eastAsia="ko-KR"/>
        </w:rPr>
        <w:t xml:space="preserve"> </w:t>
      </w:r>
      <w:r>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5F389C78" w14:textId="77777777" w:rsidR="00584A65" w:rsidRDefault="00584A65" w:rsidP="00584A65">
      <w:pPr>
        <w:pStyle w:val="B1"/>
        <w:ind w:left="852"/>
        <w:rPr>
          <w:rFonts w:eastAsia="Times New Roman"/>
        </w:rPr>
      </w:pPr>
      <w:r>
        <w:t>-</w:t>
      </w:r>
      <w:r>
        <w:tab/>
        <w:t xml:space="preserve">A UE is not expected to be indicated with different channel access types for any consecutive UL transmissions without gaps in between the transmissions. </w:t>
      </w:r>
    </w:p>
    <w:p w14:paraId="2043338C" w14:textId="77777777" w:rsidR="00584A65" w:rsidRDefault="00584A65" w:rsidP="00996DE0">
      <w:pPr>
        <w:jc w:val="both"/>
        <w:rPr>
          <w:sz w:val="22"/>
          <w:szCs w:val="22"/>
          <w:lang w:eastAsia="fi-FI"/>
        </w:rPr>
      </w:pPr>
    </w:p>
    <w:p w14:paraId="5C7D5C47" w14:textId="14608DE7" w:rsidR="00584A65" w:rsidRDefault="00584A65" w:rsidP="00996DE0">
      <w:pPr>
        <w:jc w:val="both"/>
        <w:rPr>
          <w:sz w:val="22"/>
          <w:szCs w:val="22"/>
          <w:lang w:eastAsia="fi-FI"/>
        </w:rPr>
      </w:pPr>
      <w:r>
        <w:rPr>
          <w:sz w:val="22"/>
          <w:szCs w:val="22"/>
          <w:lang w:eastAsia="fi-FI"/>
        </w:rPr>
        <w:t>The related discussion is slightly ambiguous in the case of NR:</w:t>
      </w:r>
    </w:p>
    <w:p w14:paraId="57309389" w14:textId="034CFEFB" w:rsidR="00584A65" w:rsidRPr="00584A65" w:rsidRDefault="00584A65" w:rsidP="00584A65">
      <w:pPr>
        <w:pStyle w:val="ListParagraph"/>
        <w:numPr>
          <w:ilvl w:val="0"/>
          <w:numId w:val="6"/>
        </w:numPr>
        <w:jc w:val="both"/>
        <w:rPr>
          <w:sz w:val="22"/>
          <w:szCs w:val="22"/>
          <w:lang w:val="en-US" w:eastAsia="fi-FI"/>
        </w:rPr>
      </w:pPr>
      <w:r w:rsidRPr="00576332">
        <w:rPr>
          <w:sz w:val="22"/>
          <w:szCs w:val="22"/>
          <w:lang w:val="en-US" w:eastAsia="fi-FI"/>
        </w:rPr>
        <w:t>The LBT operation in the case when LBT fails for the first UL transmission is unspecified</w:t>
      </w:r>
      <w:r w:rsidR="00576332" w:rsidRPr="00576332">
        <w:rPr>
          <w:sz w:val="22"/>
          <w:szCs w:val="22"/>
          <w:lang w:val="en-US" w:eastAsia="fi-FI"/>
        </w:rPr>
        <w:t>. A straight forward option would be to always use the same channel access type for all consecutive UL transmission, but since the conditions for indicating the type of UL channel access vary depending on the duration of the gap and the duration of the UL transmission, this approach does not work.</w:t>
      </w:r>
    </w:p>
    <w:p w14:paraId="62074C32" w14:textId="14DFC79F" w:rsidR="00584A65" w:rsidRPr="00584A65" w:rsidRDefault="00584A65" w:rsidP="00584A65">
      <w:pPr>
        <w:pStyle w:val="ListParagraph"/>
        <w:numPr>
          <w:ilvl w:val="0"/>
          <w:numId w:val="6"/>
        </w:numPr>
        <w:jc w:val="both"/>
        <w:rPr>
          <w:sz w:val="22"/>
          <w:szCs w:val="22"/>
          <w:lang w:val="en-US" w:eastAsia="fi-FI"/>
        </w:rPr>
      </w:pPr>
      <w:r w:rsidRPr="00576332">
        <w:rPr>
          <w:sz w:val="22"/>
          <w:szCs w:val="22"/>
          <w:lang w:val="en-US" w:eastAsia="fi-FI"/>
        </w:rPr>
        <w:t>It is not clear how the UE can make use of U</w:t>
      </w:r>
      <w:r w:rsidR="00576332" w:rsidRPr="00576332">
        <w:rPr>
          <w:sz w:val="22"/>
          <w:szCs w:val="22"/>
          <w:lang w:val="en-US" w:eastAsia="fi-FI"/>
        </w:rPr>
        <w:t>L</w:t>
      </w:r>
      <w:r w:rsidRPr="00576332">
        <w:rPr>
          <w:sz w:val="22"/>
          <w:szCs w:val="22"/>
          <w:lang w:val="en-US" w:eastAsia="fi-FI"/>
        </w:rPr>
        <w:t xml:space="preserve"> Type </w:t>
      </w:r>
      <w:r w:rsidR="00420164">
        <w:rPr>
          <w:sz w:val="22"/>
          <w:szCs w:val="22"/>
          <w:lang w:val="en-US" w:eastAsia="fi-FI"/>
        </w:rPr>
        <w:t>2B/</w:t>
      </w:r>
      <w:r w:rsidRPr="00576332">
        <w:rPr>
          <w:sz w:val="22"/>
          <w:szCs w:val="22"/>
          <w:lang w:val="en-US" w:eastAsia="fi-FI"/>
        </w:rPr>
        <w:t>2C channel access</w:t>
      </w:r>
    </w:p>
    <w:p w14:paraId="73C7E2EC" w14:textId="24526E69" w:rsidR="00584A65" w:rsidRDefault="00584A65" w:rsidP="00996DE0">
      <w:pPr>
        <w:jc w:val="both"/>
        <w:rPr>
          <w:sz w:val="22"/>
          <w:szCs w:val="22"/>
          <w:lang w:eastAsia="fi-FI"/>
        </w:rPr>
      </w:pPr>
    </w:p>
    <w:p w14:paraId="3067435E" w14:textId="05E88971" w:rsidR="00D446C3" w:rsidRDefault="00576332" w:rsidP="00297C9D">
      <w:pPr>
        <w:jc w:val="both"/>
        <w:rPr>
          <w:sz w:val="22"/>
          <w:szCs w:val="22"/>
          <w:lang w:val="en-US" w:eastAsia="fi-FI"/>
        </w:rPr>
      </w:pPr>
      <w:r>
        <w:rPr>
          <w:sz w:val="22"/>
          <w:szCs w:val="22"/>
          <w:lang w:eastAsia="fi-FI"/>
        </w:rPr>
        <w:t>The basic principle for channel access with consecutive transmissions should be such</w:t>
      </w:r>
      <w:r w:rsidR="00683288">
        <w:rPr>
          <w:sz w:val="22"/>
          <w:szCs w:val="22"/>
          <w:lang w:eastAsia="fi-FI"/>
        </w:rPr>
        <w:t xml:space="preserve"> that it </w:t>
      </w:r>
      <w:r>
        <w:rPr>
          <w:sz w:val="22"/>
          <w:szCs w:val="22"/>
          <w:lang w:eastAsia="fi-FI"/>
        </w:rPr>
        <w:t>allow</w:t>
      </w:r>
      <w:r w:rsidR="00683288">
        <w:rPr>
          <w:sz w:val="22"/>
          <w:szCs w:val="22"/>
          <w:lang w:eastAsia="fi-FI"/>
        </w:rPr>
        <w:t>s</w:t>
      </w:r>
      <w:r>
        <w:rPr>
          <w:sz w:val="22"/>
          <w:szCs w:val="22"/>
          <w:lang w:eastAsia="fi-FI"/>
        </w:rPr>
        <w:t xml:space="preserve"> for</w:t>
      </w:r>
      <w:r w:rsidR="00683288">
        <w:rPr>
          <w:sz w:val="22"/>
          <w:szCs w:val="22"/>
          <w:lang w:eastAsia="fi-FI"/>
        </w:rPr>
        <w:t xml:space="preserve"> </w:t>
      </w:r>
      <w:r w:rsidR="00683288" w:rsidRPr="00683288">
        <w:rPr>
          <w:sz w:val="22"/>
          <w:szCs w:val="22"/>
          <w:lang w:val="en-US" w:eastAsia="fi-FI"/>
        </w:rPr>
        <w:t>mak</w:t>
      </w:r>
      <w:r w:rsidR="00683288">
        <w:rPr>
          <w:sz w:val="22"/>
          <w:szCs w:val="22"/>
          <w:lang w:val="en-US" w:eastAsia="fi-FI"/>
        </w:rPr>
        <w:t>ing</w:t>
      </w:r>
      <w:r w:rsidR="00683288" w:rsidRPr="00683288">
        <w:rPr>
          <w:sz w:val="22"/>
          <w:szCs w:val="22"/>
          <w:lang w:val="en-US" w:eastAsia="fi-FI"/>
        </w:rPr>
        <w:t xml:space="preserve"> use of </w:t>
      </w:r>
      <w:r w:rsidRPr="00683288">
        <w:rPr>
          <w:sz w:val="22"/>
          <w:szCs w:val="22"/>
          <w:lang w:val="en-US" w:eastAsia="fi-FI"/>
        </w:rPr>
        <w:t xml:space="preserve">any of </w:t>
      </w:r>
      <w:r w:rsidR="001141FD">
        <w:rPr>
          <w:sz w:val="22"/>
          <w:szCs w:val="22"/>
          <w:lang w:val="en-US" w:eastAsia="fi-FI"/>
        </w:rPr>
        <w:t xml:space="preserve">the </w:t>
      </w:r>
      <w:r w:rsidRPr="00683288">
        <w:rPr>
          <w:sz w:val="22"/>
          <w:szCs w:val="22"/>
          <w:lang w:val="en-US" w:eastAsia="fi-FI"/>
        </w:rPr>
        <w:t>UL channel access types for the first UL transmissions of the burst, as long as necessary side conditions are met</w:t>
      </w:r>
      <w:r w:rsidR="00420164">
        <w:rPr>
          <w:sz w:val="22"/>
          <w:szCs w:val="22"/>
          <w:lang w:val="en-US" w:eastAsia="fi-FI"/>
        </w:rPr>
        <w:t xml:space="preserve"> (duration</w:t>
      </w:r>
      <w:r w:rsidR="001141FD">
        <w:rPr>
          <w:sz w:val="22"/>
          <w:szCs w:val="22"/>
          <w:lang w:val="en-US" w:eastAsia="fi-FI"/>
        </w:rPr>
        <w:t>s</w:t>
      </w:r>
      <w:r w:rsidR="00420164">
        <w:rPr>
          <w:sz w:val="22"/>
          <w:szCs w:val="22"/>
          <w:lang w:val="en-US" w:eastAsia="fi-FI"/>
        </w:rPr>
        <w:t xml:space="preserve"> of the gap</w:t>
      </w:r>
      <w:r w:rsidR="001141FD">
        <w:rPr>
          <w:sz w:val="22"/>
          <w:szCs w:val="22"/>
          <w:lang w:val="en-US" w:eastAsia="fi-FI"/>
        </w:rPr>
        <w:t xml:space="preserve"> </w:t>
      </w:r>
      <w:r w:rsidR="00420164">
        <w:rPr>
          <w:sz w:val="22"/>
          <w:szCs w:val="22"/>
          <w:lang w:val="en-US" w:eastAsia="fi-FI"/>
        </w:rPr>
        <w:t>&amp; the transmission)</w:t>
      </w:r>
      <w:r w:rsidR="00683288">
        <w:rPr>
          <w:sz w:val="22"/>
          <w:szCs w:val="22"/>
          <w:lang w:val="en-US" w:eastAsia="fi-FI"/>
        </w:rPr>
        <w:t>.</w:t>
      </w:r>
      <w:r w:rsidR="003A60E2">
        <w:rPr>
          <w:sz w:val="22"/>
          <w:szCs w:val="22"/>
          <w:lang w:val="en-US" w:eastAsia="fi-FI"/>
        </w:rPr>
        <w:t xml:space="preserve"> </w:t>
      </w:r>
      <w:r w:rsidR="00D446C3">
        <w:rPr>
          <w:sz w:val="22"/>
          <w:szCs w:val="22"/>
          <w:lang w:val="en-US" w:eastAsia="fi-FI"/>
        </w:rPr>
        <w:t xml:space="preserve">This is important specifically for Type 2C channel access. </w:t>
      </w:r>
      <w:r w:rsidR="00D446C3" w:rsidRPr="00297C9D">
        <w:rPr>
          <w:sz w:val="22"/>
          <w:szCs w:val="22"/>
          <w:lang w:val="en-US" w:eastAsia="fi-FI"/>
        </w:rPr>
        <w:t xml:space="preserve">It should be possible to make use of Type 2C channel access </w:t>
      </w:r>
      <w:r w:rsidR="00297C9D">
        <w:rPr>
          <w:sz w:val="22"/>
          <w:szCs w:val="22"/>
          <w:lang w:val="en-US" w:eastAsia="fi-FI"/>
        </w:rPr>
        <w:t xml:space="preserve">for the first of the consecutive UL transmissions (up to 0.584 ms) </w:t>
      </w:r>
      <w:r w:rsidR="00D446C3" w:rsidRPr="00297C9D">
        <w:rPr>
          <w:sz w:val="22"/>
          <w:szCs w:val="22"/>
          <w:lang w:val="en-US" w:eastAsia="fi-FI"/>
        </w:rPr>
        <w:t>also whe</w:t>
      </w:r>
      <w:r w:rsidR="006A2343" w:rsidRPr="00297C9D">
        <w:rPr>
          <w:sz w:val="22"/>
          <w:szCs w:val="22"/>
          <w:lang w:val="en-US" w:eastAsia="fi-FI"/>
        </w:rPr>
        <w:t>n Type 2B has been indicated for a set of consecutive UE transmission</w:t>
      </w:r>
      <w:r w:rsidR="00297C9D">
        <w:rPr>
          <w:sz w:val="22"/>
          <w:szCs w:val="22"/>
          <w:lang w:val="en-US" w:eastAsia="fi-FI"/>
        </w:rPr>
        <w:t>, but the Type 2B LBT fails</w:t>
      </w:r>
      <w:r w:rsidR="00776725">
        <w:rPr>
          <w:sz w:val="22"/>
          <w:szCs w:val="22"/>
          <w:lang w:val="en-US" w:eastAsia="fi-FI"/>
        </w:rPr>
        <w:t>, or correspondingly make use of Type 2B LBT when Type 2C has been indicated.</w:t>
      </w:r>
    </w:p>
    <w:p w14:paraId="7E1A6B05" w14:textId="25F5F8A5" w:rsidR="00776725" w:rsidRPr="00420164" w:rsidRDefault="00776725" w:rsidP="00297C9D">
      <w:pPr>
        <w:jc w:val="both"/>
        <w:rPr>
          <w:i/>
          <w:iCs/>
          <w:sz w:val="22"/>
          <w:szCs w:val="22"/>
          <w:lang w:val="en-US" w:eastAsia="fi-FI"/>
        </w:rPr>
      </w:pPr>
      <w:r w:rsidRPr="00420164">
        <w:rPr>
          <w:b/>
          <w:bCs/>
          <w:i/>
          <w:iCs/>
          <w:sz w:val="22"/>
          <w:szCs w:val="22"/>
          <w:lang w:val="en-US" w:eastAsia="fi-FI"/>
        </w:rPr>
        <w:t>Proposal 4</w:t>
      </w:r>
      <w:r w:rsidRPr="00420164">
        <w:rPr>
          <w:i/>
          <w:iCs/>
          <w:sz w:val="22"/>
          <w:szCs w:val="22"/>
          <w:lang w:val="en-US" w:eastAsia="fi-FI"/>
        </w:rPr>
        <w:t xml:space="preserve">: </w:t>
      </w:r>
      <w:r w:rsidR="00F16427">
        <w:rPr>
          <w:i/>
          <w:iCs/>
          <w:sz w:val="22"/>
          <w:szCs w:val="22"/>
          <w:lang w:val="en-US" w:eastAsia="fi-FI"/>
        </w:rPr>
        <w:t>Any of the</w:t>
      </w:r>
      <w:r w:rsidRPr="00420164">
        <w:rPr>
          <w:i/>
          <w:iCs/>
          <w:sz w:val="22"/>
          <w:szCs w:val="22"/>
          <w:lang w:val="en-US" w:eastAsia="fi-FI"/>
        </w:rPr>
        <w:t xml:space="preserve"> UL channel access types can be indicated for UL transmissions without gaps. </w:t>
      </w:r>
    </w:p>
    <w:p w14:paraId="6A1D934A" w14:textId="04903635" w:rsidR="003A60E2" w:rsidRDefault="003A60E2" w:rsidP="003A60E2">
      <w:pPr>
        <w:jc w:val="both"/>
        <w:rPr>
          <w:sz w:val="22"/>
          <w:szCs w:val="22"/>
          <w:lang w:val="en-US" w:eastAsia="fi-FI"/>
        </w:rPr>
      </w:pPr>
      <w:r>
        <w:rPr>
          <w:sz w:val="22"/>
          <w:szCs w:val="22"/>
          <w:lang w:val="en-US" w:eastAsia="fi-FI"/>
        </w:rPr>
        <w:t>This can be achieved as follow:</w:t>
      </w:r>
    </w:p>
    <w:tbl>
      <w:tblPr>
        <w:tblStyle w:val="TableGrid"/>
        <w:tblW w:w="0" w:type="auto"/>
        <w:tblLook w:val="04A0" w:firstRow="1" w:lastRow="0" w:firstColumn="1" w:lastColumn="0" w:noHBand="0" w:noVBand="1"/>
      </w:tblPr>
      <w:tblGrid>
        <w:gridCol w:w="3257"/>
        <w:gridCol w:w="3257"/>
        <w:gridCol w:w="3257"/>
      </w:tblGrid>
      <w:tr w:rsidR="003A60E2" w:rsidRPr="003A60E2" w14:paraId="757C3976" w14:textId="77777777" w:rsidTr="003A60E2">
        <w:tc>
          <w:tcPr>
            <w:tcW w:w="3257" w:type="dxa"/>
          </w:tcPr>
          <w:p w14:paraId="306512F2" w14:textId="4264ACF4" w:rsidR="003A60E2" w:rsidRPr="003A60E2" w:rsidRDefault="003A60E2" w:rsidP="00683288">
            <w:pPr>
              <w:jc w:val="both"/>
              <w:rPr>
                <w:sz w:val="18"/>
                <w:szCs w:val="16"/>
                <w:lang w:val="en-US" w:eastAsia="fi-FI"/>
              </w:rPr>
            </w:pPr>
            <w:r w:rsidRPr="003A60E2">
              <w:rPr>
                <w:sz w:val="18"/>
                <w:szCs w:val="16"/>
                <w:lang w:val="en-US" w:eastAsia="fi-FI"/>
              </w:rPr>
              <w:t>Channel access type indicated for the first of the consecutive UL transmissions</w:t>
            </w:r>
          </w:p>
        </w:tc>
        <w:tc>
          <w:tcPr>
            <w:tcW w:w="3257" w:type="dxa"/>
          </w:tcPr>
          <w:p w14:paraId="30949C11" w14:textId="133776E6" w:rsidR="003A60E2" w:rsidRPr="003A60E2" w:rsidRDefault="003A60E2" w:rsidP="00683288">
            <w:pPr>
              <w:jc w:val="both"/>
              <w:rPr>
                <w:sz w:val="18"/>
                <w:szCs w:val="16"/>
                <w:lang w:val="en-US" w:eastAsia="fi-FI"/>
              </w:rPr>
            </w:pPr>
            <w:r>
              <w:rPr>
                <w:sz w:val="18"/>
                <w:szCs w:val="16"/>
                <w:lang w:val="en-US" w:eastAsia="fi-FI"/>
              </w:rPr>
              <w:t>LBT for the 1</w:t>
            </w:r>
            <w:r w:rsidRPr="003A60E2">
              <w:rPr>
                <w:sz w:val="18"/>
                <w:szCs w:val="16"/>
                <w:vertAlign w:val="superscript"/>
                <w:lang w:val="en-US" w:eastAsia="fi-FI"/>
              </w:rPr>
              <w:t>st</w:t>
            </w:r>
            <w:r>
              <w:rPr>
                <w:sz w:val="18"/>
                <w:szCs w:val="16"/>
                <w:lang w:val="en-US" w:eastAsia="fi-FI"/>
              </w:rPr>
              <w:t xml:space="preserve"> UL transmission</w:t>
            </w:r>
          </w:p>
        </w:tc>
        <w:tc>
          <w:tcPr>
            <w:tcW w:w="3257" w:type="dxa"/>
          </w:tcPr>
          <w:p w14:paraId="5033FCF6" w14:textId="107F4605" w:rsidR="003A60E2" w:rsidRPr="003A60E2" w:rsidRDefault="003A60E2" w:rsidP="00683288">
            <w:pPr>
              <w:jc w:val="both"/>
              <w:rPr>
                <w:sz w:val="18"/>
                <w:szCs w:val="16"/>
                <w:lang w:val="en-US" w:eastAsia="fi-FI"/>
              </w:rPr>
            </w:pPr>
            <w:r>
              <w:rPr>
                <w:sz w:val="18"/>
                <w:szCs w:val="16"/>
                <w:lang w:val="en-US" w:eastAsia="fi-FI"/>
              </w:rPr>
              <w:t>LBT for the later UL transmissions</w:t>
            </w:r>
          </w:p>
        </w:tc>
      </w:tr>
      <w:tr w:rsidR="003A60E2" w:rsidRPr="003A60E2" w14:paraId="25442226" w14:textId="77777777" w:rsidTr="003A60E2">
        <w:tc>
          <w:tcPr>
            <w:tcW w:w="3257" w:type="dxa"/>
          </w:tcPr>
          <w:p w14:paraId="39B56ABD" w14:textId="72D2628D" w:rsidR="003A60E2" w:rsidRPr="003A60E2" w:rsidRDefault="003A60E2" w:rsidP="00683288">
            <w:pPr>
              <w:jc w:val="both"/>
              <w:rPr>
                <w:sz w:val="18"/>
                <w:szCs w:val="16"/>
                <w:lang w:val="en-US" w:eastAsia="fi-FI"/>
              </w:rPr>
            </w:pPr>
            <w:r w:rsidRPr="003A60E2">
              <w:rPr>
                <w:sz w:val="18"/>
                <w:szCs w:val="16"/>
                <w:lang w:val="en-US" w:eastAsia="fi-FI"/>
              </w:rPr>
              <w:t>Type 1</w:t>
            </w:r>
          </w:p>
        </w:tc>
        <w:tc>
          <w:tcPr>
            <w:tcW w:w="3257" w:type="dxa"/>
          </w:tcPr>
          <w:p w14:paraId="7FCCACB3" w14:textId="3345113C" w:rsidR="003A60E2" w:rsidRPr="003A60E2" w:rsidRDefault="003A60E2" w:rsidP="00683288">
            <w:pPr>
              <w:jc w:val="both"/>
              <w:rPr>
                <w:sz w:val="18"/>
                <w:szCs w:val="16"/>
                <w:lang w:val="en-US" w:eastAsia="fi-FI"/>
              </w:rPr>
            </w:pPr>
            <w:r w:rsidRPr="003A60E2">
              <w:rPr>
                <w:sz w:val="18"/>
                <w:szCs w:val="16"/>
                <w:lang w:val="en-US" w:eastAsia="fi-FI"/>
              </w:rPr>
              <w:t>Type</w:t>
            </w:r>
            <w:r w:rsidR="009211F7">
              <w:rPr>
                <w:sz w:val="18"/>
                <w:szCs w:val="16"/>
                <w:lang w:val="en-US" w:eastAsia="fi-FI"/>
              </w:rPr>
              <w:t xml:space="preserve"> 1</w:t>
            </w:r>
            <w:r w:rsidRPr="003A60E2">
              <w:rPr>
                <w:sz w:val="18"/>
                <w:szCs w:val="16"/>
                <w:lang w:val="en-US" w:eastAsia="fi-FI"/>
              </w:rPr>
              <w:t xml:space="preserve"> </w:t>
            </w:r>
          </w:p>
        </w:tc>
        <w:tc>
          <w:tcPr>
            <w:tcW w:w="3257" w:type="dxa"/>
          </w:tcPr>
          <w:p w14:paraId="6A0A3946" w14:textId="1B83BEBB" w:rsidR="003A60E2" w:rsidRPr="003A60E2" w:rsidRDefault="009211F7" w:rsidP="00683288">
            <w:pPr>
              <w:jc w:val="both"/>
              <w:rPr>
                <w:sz w:val="18"/>
                <w:szCs w:val="16"/>
                <w:lang w:val="en-US" w:eastAsia="fi-FI"/>
              </w:rPr>
            </w:pPr>
            <w:r>
              <w:rPr>
                <w:sz w:val="18"/>
                <w:szCs w:val="16"/>
                <w:lang w:val="en-US" w:eastAsia="fi-FI"/>
              </w:rPr>
              <w:t>If 1</w:t>
            </w:r>
            <w:r w:rsidRPr="009211F7">
              <w:rPr>
                <w:sz w:val="18"/>
                <w:szCs w:val="16"/>
                <w:vertAlign w:val="superscript"/>
                <w:lang w:val="en-US" w:eastAsia="fi-FI"/>
              </w:rPr>
              <w:t>st</w:t>
            </w:r>
            <w:r>
              <w:rPr>
                <w:sz w:val="18"/>
                <w:szCs w:val="16"/>
                <w:lang w:val="en-US" w:eastAsia="fi-FI"/>
              </w:rPr>
              <w:t xml:space="preserve"> LBT fails: Type</w:t>
            </w:r>
            <w:r w:rsidR="00F16427">
              <w:rPr>
                <w:sz w:val="18"/>
                <w:szCs w:val="16"/>
                <w:lang w:val="en-US" w:eastAsia="fi-FI"/>
              </w:rPr>
              <w:t xml:space="preserve"> </w:t>
            </w:r>
            <w:r>
              <w:rPr>
                <w:sz w:val="18"/>
                <w:szCs w:val="16"/>
                <w:lang w:val="en-US" w:eastAsia="fi-FI"/>
              </w:rPr>
              <w:t>1</w:t>
            </w:r>
          </w:p>
        </w:tc>
      </w:tr>
      <w:tr w:rsidR="003A60E2" w:rsidRPr="003A60E2" w14:paraId="2067BDC7" w14:textId="77777777" w:rsidTr="003A60E2">
        <w:tc>
          <w:tcPr>
            <w:tcW w:w="3257" w:type="dxa"/>
          </w:tcPr>
          <w:p w14:paraId="41DEDEFA" w14:textId="3430B332" w:rsidR="003A60E2" w:rsidRPr="003A60E2" w:rsidRDefault="003A60E2" w:rsidP="00683288">
            <w:pPr>
              <w:jc w:val="both"/>
              <w:rPr>
                <w:sz w:val="18"/>
                <w:szCs w:val="16"/>
                <w:lang w:val="en-US" w:eastAsia="fi-FI"/>
              </w:rPr>
            </w:pPr>
            <w:r w:rsidRPr="003A60E2">
              <w:rPr>
                <w:sz w:val="18"/>
                <w:szCs w:val="16"/>
                <w:lang w:val="en-US" w:eastAsia="fi-FI"/>
              </w:rPr>
              <w:t>Type 2A</w:t>
            </w:r>
          </w:p>
        </w:tc>
        <w:tc>
          <w:tcPr>
            <w:tcW w:w="3257" w:type="dxa"/>
          </w:tcPr>
          <w:p w14:paraId="1E1CE820" w14:textId="105AB067" w:rsidR="003A60E2" w:rsidRPr="003A60E2" w:rsidRDefault="003A60E2" w:rsidP="00683288">
            <w:pPr>
              <w:jc w:val="both"/>
              <w:rPr>
                <w:sz w:val="18"/>
                <w:szCs w:val="16"/>
                <w:lang w:val="en-US" w:eastAsia="fi-FI"/>
              </w:rPr>
            </w:pPr>
            <w:r w:rsidRPr="003A60E2">
              <w:rPr>
                <w:sz w:val="18"/>
                <w:szCs w:val="16"/>
                <w:lang w:val="en-US" w:eastAsia="fi-FI"/>
              </w:rPr>
              <w:t xml:space="preserve">Type 2A </w:t>
            </w:r>
          </w:p>
        </w:tc>
        <w:tc>
          <w:tcPr>
            <w:tcW w:w="3257" w:type="dxa"/>
          </w:tcPr>
          <w:p w14:paraId="5601DC28" w14:textId="12CB5AD4" w:rsidR="003A60E2" w:rsidRPr="003A60E2" w:rsidRDefault="009211F7" w:rsidP="00683288">
            <w:pPr>
              <w:jc w:val="both"/>
              <w:rPr>
                <w:sz w:val="18"/>
                <w:szCs w:val="16"/>
                <w:lang w:val="en-US" w:eastAsia="fi-FI"/>
              </w:rPr>
            </w:pPr>
            <w:r>
              <w:rPr>
                <w:sz w:val="18"/>
                <w:szCs w:val="16"/>
                <w:lang w:val="en-US" w:eastAsia="fi-FI"/>
              </w:rPr>
              <w:t>If 1</w:t>
            </w:r>
            <w:r w:rsidRPr="009211F7">
              <w:rPr>
                <w:sz w:val="18"/>
                <w:szCs w:val="16"/>
                <w:vertAlign w:val="superscript"/>
                <w:lang w:val="en-US" w:eastAsia="fi-FI"/>
              </w:rPr>
              <w:t>st</w:t>
            </w:r>
            <w:r>
              <w:rPr>
                <w:sz w:val="18"/>
                <w:szCs w:val="16"/>
                <w:lang w:val="en-US" w:eastAsia="fi-FI"/>
              </w:rPr>
              <w:t xml:space="preserve"> LBT fails: Type 2A</w:t>
            </w:r>
          </w:p>
        </w:tc>
      </w:tr>
      <w:tr w:rsidR="003A60E2" w:rsidRPr="003A60E2" w14:paraId="3123D0C9" w14:textId="77777777" w:rsidTr="003A60E2">
        <w:tc>
          <w:tcPr>
            <w:tcW w:w="3257" w:type="dxa"/>
          </w:tcPr>
          <w:p w14:paraId="46E84D90" w14:textId="23EA339E" w:rsidR="003A60E2" w:rsidRPr="003A60E2" w:rsidRDefault="003A60E2" w:rsidP="00683288">
            <w:pPr>
              <w:jc w:val="both"/>
              <w:rPr>
                <w:sz w:val="18"/>
                <w:szCs w:val="16"/>
                <w:lang w:val="en-US" w:eastAsia="fi-FI"/>
              </w:rPr>
            </w:pPr>
            <w:r w:rsidRPr="003A60E2">
              <w:rPr>
                <w:sz w:val="18"/>
                <w:szCs w:val="16"/>
                <w:lang w:val="en-US" w:eastAsia="fi-FI"/>
              </w:rPr>
              <w:t>Type 2B</w:t>
            </w:r>
          </w:p>
        </w:tc>
        <w:tc>
          <w:tcPr>
            <w:tcW w:w="3257" w:type="dxa"/>
          </w:tcPr>
          <w:p w14:paraId="58F47816" w14:textId="6D5433ED" w:rsidR="003A60E2" w:rsidRPr="003A60E2" w:rsidRDefault="003A60E2" w:rsidP="00683288">
            <w:pPr>
              <w:jc w:val="both"/>
              <w:rPr>
                <w:sz w:val="18"/>
                <w:szCs w:val="16"/>
                <w:lang w:val="en-US" w:eastAsia="fi-FI"/>
              </w:rPr>
            </w:pPr>
            <w:r w:rsidRPr="003A60E2">
              <w:rPr>
                <w:sz w:val="18"/>
                <w:szCs w:val="16"/>
                <w:lang w:val="en-US" w:eastAsia="fi-FI"/>
              </w:rPr>
              <w:t>Type 2</w:t>
            </w:r>
            <w:r w:rsidR="009211F7">
              <w:rPr>
                <w:sz w:val="18"/>
                <w:szCs w:val="16"/>
                <w:lang w:val="en-US" w:eastAsia="fi-FI"/>
              </w:rPr>
              <w:t>B</w:t>
            </w:r>
            <w:r w:rsidR="00297C9D">
              <w:rPr>
                <w:sz w:val="18"/>
                <w:szCs w:val="16"/>
                <w:lang w:val="en-US" w:eastAsia="fi-FI"/>
              </w:rPr>
              <w:t xml:space="preserve">: if type 2B fails, use </w:t>
            </w:r>
            <w:r w:rsidR="009211F7">
              <w:rPr>
                <w:sz w:val="18"/>
                <w:szCs w:val="16"/>
                <w:lang w:val="en-US" w:eastAsia="fi-FI"/>
              </w:rPr>
              <w:t>Type 2C</w:t>
            </w:r>
            <w:r w:rsidR="00297C9D">
              <w:rPr>
                <w:sz w:val="18"/>
                <w:szCs w:val="16"/>
                <w:lang w:val="en-US" w:eastAsia="fi-FI"/>
              </w:rPr>
              <w:t xml:space="preserve"> if related conditions are met</w:t>
            </w:r>
          </w:p>
        </w:tc>
        <w:tc>
          <w:tcPr>
            <w:tcW w:w="3257" w:type="dxa"/>
          </w:tcPr>
          <w:p w14:paraId="35AFB79D" w14:textId="1DD94ECB" w:rsidR="009211F7" w:rsidRPr="003A60E2" w:rsidRDefault="009211F7" w:rsidP="00683288">
            <w:pPr>
              <w:jc w:val="both"/>
              <w:rPr>
                <w:sz w:val="18"/>
                <w:szCs w:val="16"/>
                <w:lang w:val="en-US" w:eastAsia="fi-FI"/>
              </w:rPr>
            </w:pPr>
            <w:r>
              <w:rPr>
                <w:sz w:val="18"/>
                <w:szCs w:val="16"/>
                <w:lang w:val="en-US" w:eastAsia="fi-FI"/>
              </w:rPr>
              <w:t>If 1</w:t>
            </w:r>
            <w:r w:rsidRPr="009211F7">
              <w:rPr>
                <w:sz w:val="18"/>
                <w:szCs w:val="16"/>
                <w:vertAlign w:val="superscript"/>
                <w:lang w:val="en-US" w:eastAsia="fi-FI"/>
              </w:rPr>
              <w:t>st</w:t>
            </w:r>
            <w:r>
              <w:rPr>
                <w:sz w:val="18"/>
                <w:szCs w:val="16"/>
                <w:lang w:val="en-US" w:eastAsia="fi-FI"/>
              </w:rPr>
              <w:t xml:space="preserve"> Type 2B </w:t>
            </w:r>
            <w:r w:rsidR="00297C9D">
              <w:rPr>
                <w:sz w:val="18"/>
                <w:szCs w:val="16"/>
                <w:lang w:val="en-US" w:eastAsia="fi-FI"/>
              </w:rPr>
              <w:t xml:space="preserve">LBT </w:t>
            </w:r>
            <w:r>
              <w:rPr>
                <w:sz w:val="18"/>
                <w:szCs w:val="16"/>
                <w:lang w:val="en-US" w:eastAsia="fi-FI"/>
              </w:rPr>
              <w:t>fails</w:t>
            </w:r>
            <w:r w:rsidR="00F222F2">
              <w:rPr>
                <w:sz w:val="18"/>
                <w:szCs w:val="16"/>
                <w:lang w:val="en-US" w:eastAsia="fi-FI"/>
              </w:rPr>
              <w:t>:</w:t>
            </w:r>
            <w:r>
              <w:rPr>
                <w:sz w:val="18"/>
                <w:szCs w:val="16"/>
                <w:lang w:val="en-US" w:eastAsia="fi-FI"/>
              </w:rPr>
              <w:t xml:space="preserve"> Type 2A</w:t>
            </w:r>
          </w:p>
        </w:tc>
      </w:tr>
      <w:tr w:rsidR="003A60E2" w:rsidRPr="003A60E2" w14:paraId="02EA70C7" w14:textId="77777777" w:rsidTr="003A60E2">
        <w:tc>
          <w:tcPr>
            <w:tcW w:w="3257" w:type="dxa"/>
          </w:tcPr>
          <w:p w14:paraId="337BFBCA" w14:textId="1979D106" w:rsidR="003A60E2" w:rsidRPr="003A60E2" w:rsidRDefault="003A60E2" w:rsidP="00683288">
            <w:pPr>
              <w:jc w:val="both"/>
              <w:rPr>
                <w:sz w:val="18"/>
                <w:szCs w:val="16"/>
                <w:lang w:val="en-US" w:eastAsia="fi-FI"/>
              </w:rPr>
            </w:pPr>
            <w:r w:rsidRPr="003A60E2">
              <w:rPr>
                <w:sz w:val="18"/>
                <w:szCs w:val="16"/>
                <w:lang w:val="en-US" w:eastAsia="fi-FI"/>
              </w:rPr>
              <w:t>Type 2C</w:t>
            </w:r>
          </w:p>
        </w:tc>
        <w:tc>
          <w:tcPr>
            <w:tcW w:w="3257" w:type="dxa"/>
          </w:tcPr>
          <w:p w14:paraId="36773832" w14:textId="7FA57373" w:rsidR="003A60E2" w:rsidRPr="003A60E2" w:rsidRDefault="009211F7" w:rsidP="00683288">
            <w:pPr>
              <w:jc w:val="both"/>
              <w:rPr>
                <w:sz w:val="18"/>
                <w:szCs w:val="16"/>
                <w:lang w:val="en-US" w:eastAsia="fi-FI"/>
              </w:rPr>
            </w:pPr>
            <w:r>
              <w:rPr>
                <w:sz w:val="18"/>
                <w:szCs w:val="16"/>
                <w:lang w:val="en-US" w:eastAsia="fi-FI"/>
              </w:rPr>
              <w:t>Type 2C; Also perform Type 2B at the same time if the gap=16 us</w:t>
            </w:r>
          </w:p>
        </w:tc>
        <w:tc>
          <w:tcPr>
            <w:tcW w:w="3257" w:type="dxa"/>
          </w:tcPr>
          <w:p w14:paraId="16B39867" w14:textId="10ACBAC2" w:rsidR="003A60E2" w:rsidRPr="003A60E2" w:rsidRDefault="009211F7" w:rsidP="00683288">
            <w:pPr>
              <w:jc w:val="both"/>
              <w:rPr>
                <w:sz w:val="18"/>
                <w:szCs w:val="16"/>
                <w:lang w:val="en-US" w:eastAsia="fi-FI"/>
              </w:rPr>
            </w:pPr>
            <w:r>
              <w:rPr>
                <w:sz w:val="18"/>
                <w:szCs w:val="16"/>
                <w:lang w:val="en-US" w:eastAsia="fi-FI"/>
              </w:rPr>
              <w:t>If 1</w:t>
            </w:r>
            <w:r w:rsidRPr="009211F7">
              <w:rPr>
                <w:sz w:val="18"/>
                <w:szCs w:val="16"/>
                <w:vertAlign w:val="superscript"/>
                <w:lang w:val="en-US" w:eastAsia="fi-FI"/>
              </w:rPr>
              <w:t>st</w:t>
            </w:r>
            <w:r>
              <w:rPr>
                <w:sz w:val="18"/>
                <w:szCs w:val="16"/>
                <w:lang w:val="en-US" w:eastAsia="fi-FI"/>
              </w:rPr>
              <w:t xml:space="preserve"> LBT (Type 2B) fails: Type 2A</w:t>
            </w:r>
          </w:p>
        </w:tc>
      </w:tr>
    </w:tbl>
    <w:p w14:paraId="18C024D3" w14:textId="77777777" w:rsidR="00F222F2" w:rsidRDefault="00F222F2" w:rsidP="00683288">
      <w:pPr>
        <w:jc w:val="both"/>
        <w:rPr>
          <w:sz w:val="22"/>
          <w:lang w:val="en-US" w:eastAsia="fi-FI"/>
        </w:rPr>
      </w:pPr>
    </w:p>
    <w:p w14:paraId="06D7199B" w14:textId="74C7316D" w:rsidR="003A60E2" w:rsidRDefault="00297C9D" w:rsidP="00683288">
      <w:pPr>
        <w:jc w:val="both"/>
        <w:rPr>
          <w:sz w:val="22"/>
          <w:lang w:val="en-US" w:eastAsia="fi-FI"/>
        </w:rPr>
      </w:pPr>
      <w:r>
        <w:rPr>
          <w:sz w:val="22"/>
          <w:lang w:val="en-US" w:eastAsia="fi-FI"/>
        </w:rPr>
        <w:t>The related text proposal is captured below:</w:t>
      </w:r>
    </w:p>
    <w:p w14:paraId="1F44F020" w14:textId="77777777" w:rsidR="003A60E2" w:rsidRDefault="003A60E2" w:rsidP="00683288">
      <w:pPr>
        <w:jc w:val="both"/>
        <w:rPr>
          <w:sz w:val="22"/>
          <w:lang w:val="en-US" w:eastAsia="fi-FI"/>
        </w:rPr>
      </w:pPr>
    </w:p>
    <w:p w14:paraId="7025D736" w14:textId="04FDFFA4" w:rsidR="00683288" w:rsidRDefault="00683288" w:rsidP="00683288">
      <w:pPr>
        <w:jc w:val="both"/>
        <w:rPr>
          <w:sz w:val="22"/>
          <w:lang w:val="en-US" w:eastAsia="fi-FI"/>
        </w:rPr>
      </w:pPr>
      <w:r>
        <w:rPr>
          <w:sz w:val="22"/>
          <w:lang w:val="en-US" w:eastAsia="fi-FI"/>
        </w:rPr>
        <w:lastRenderedPageBreak/>
        <w:t>-------- Beginning of Text Proposal ------------</w:t>
      </w:r>
    </w:p>
    <w:p w14:paraId="71457F2A" w14:textId="77777777" w:rsidR="00683288" w:rsidRDefault="00683288" w:rsidP="00683288">
      <w:pPr>
        <w:pStyle w:val="Heading5"/>
        <w:ind w:left="1985"/>
      </w:pPr>
      <w:r>
        <w:t>4.2.1.0.1</w:t>
      </w:r>
      <w:r>
        <w:tab/>
        <w:t xml:space="preserve">Channel access procedures for consecutive UL transmission(s) </w:t>
      </w:r>
    </w:p>
    <w:p w14:paraId="122C5763" w14:textId="77777777" w:rsidR="00683288" w:rsidRDefault="00683288" w:rsidP="00683288">
      <w:pPr>
        <w:ind w:left="284"/>
        <w:rPr>
          <w:lang w:val="en-US"/>
        </w:rPr>
      </w:pPr>
      <w:r>
        <w:rPr>
          <w:lang w:val="en-US"/>
        </w:rPr>
        <w:t>For contiguous UL transmission(s), the following are applicable:</w:t>
      </w:r>
    </w:p>
    <w:p w14:paraId="4A211E72" w14:textId="7A9529A8" w:rsidR="00683288" w:rsidRDefault="00683288" w:rsidP="00683288">
      <w:pPr>
        <w:pStyle w:val="B1"/>
        <w:ind w:left="852"/>
      </w:pPr>
      <w:r>
        <w:t>-</w:t>
      </w:r>
      <w:r>
        <w:tab/>
        <w:t xml:space="preserve">If a UE is scheduled to transmit a set of </w:t>
      </w:r>
      <w:r>
        <w:rPr>
          <w:rFonts w:eastAsia="Malgun Gothic"/>
          <w:lang w:eastAsia="ko-KR"/>
        </w:rPr>
        <w:t xml:space="preserve">UL </w:t>
      </w:r>
      <w:r>
        <w:t xml:space="preserve">transmissions including PUSCH using a UL grant , and if the UE cannot access the channel for a transmission in the set prior to the last transmission, the UE shall attempt to transmit the next transmission according to the channel access type indicated in the UL grant. </w:t>
      </w:r>
    </w:p>
    <w:p w14:paraId="1902207A" w14:textId="34AB3733" w:rsidR="00683288" w:rsidRDefault="00683288" w:rsidP="00683288">
      <w:pPr>
        <w:pStyle w:val="B1"/>
        <w:ind w:left="852" w:hanging="568"/>
        <w:rPr>
          <w:rFonts w:eastAsia="Malgun Gothic"/>
          <w:color w:val="FF0000"/>
          <w:lang w:eastAsia="ko-KR"/>
        </w:rPr>
      </w:pPr>
      <w:r>
        <w:rPr>
          <w:rFonts w:eastAsia="Malgun Gothic"/>
          <w:lang w:eastAsia="ko-KR"/>
        </w:rPr>
        <w:t>-</w:t>
      </w:r>
      <w:r>
        <w:rPr>
          <w:rFonts w:eastAsia="Malgun Gothic"/>
          <w:lang w:eastAsia="ko-KR"/>
        </w:rPr>
        <w:tab/>
      </w:r>
      <w:r w:rsidRPr="00683288">
        <w:rPr>
          <w:rFonts w:eastAsia="Malgun Gothic"/>
          <w:color w:val="FF0000"/>
          <w:lang w:eastAsia="ko-KR"/>
        </w:rPr>
        <w:t>If a UE is scheduled to transmit a set of consecutive UL transmissions without gaps including PUSCH using one or more UL grant(s) and if the UE cannot access the channel for the first transmission in the set, the UE may attempt to transmit</w:t>
      </w:r>
      <w:r w:rsidR="001141FD">
        <w:rPr>
          <w:rFonts w:eastAsia="Malgun Gothic"/>
          <w:color w:val="FF0000"/>
          <w:lang w:eastAsia="ko-KR"/>
        </w:rPr>
        <w:t xml:space="preserve"> the</w:t>
      </w:r>
      <w:r w:rsidRPr="00683288">
        <w:rPr>
          <w:rFonts w:eastAsia="Malgun Gothic"/>
          <w:color w:val="FF0000"/>
          <w:lang w:eastAsia="ko-KR"/>
        </w:rPr>
        <w:t xml:space="preserve"> later UL transmissions</w:t>
      </w:r>
      <w:r w:rsidR="001141FD">
        <w:rPr>
          <w:rFonts w:eastAsia="Malgun Gothic"/>
          <w:color w:val="FF0000"/>
          <w:lang w:eastAsia="ko-KR"/>
        </w:rPr>
        <w:t xml:space="preserve"> in the set</w:t>
      </w:r>
      <w:bookmarkStart w:id="7" w:name="_GoBack"/>
      <w:bookmarkEnd w:id="7"/>
      <w:r w:rsidRPr="00683288">
        <w:rPr>
          <w:rFonts w:eastAsia="Malgun Gothic"/>
          <w:color w:val="FF0000"/>
          <w:lang w:eastAsia="ko-KR"/>
        </w:rPr>
        <w:t>.</w:t>
      </w:r>
    </w:p>
    <w:p w14:paraId="3AF26BC4" w14:textId="77777777" w:rsidR="00683288" w:rsidRDefault="00683288" w:rsidP="00683288">
      <w:pPr>
        <w:pStyle w:val="B1"/>
        <w:ind w:left="852" w:hanging="568"/>
        <w:rPr>
          <w:rFonts w:eastAsia="Malgun Gothic"/>
          <w:color w:val="FF0000"/>
          <w:lang w:eastAsia="ko-KR"/>
        </w:rPr>
      </w:pPr>
      <w:r w:rsidRPr="00683288">
        <w:rPr>
          <w:rFonts w:eastAsia="Malgun Gothic"/>
          <w:color w:val="FF0000"/>
          <w:lang w:eastAsia="ko-KR"/>
        </w:rPr>
        <w:t xml:space="preserve"> </w:t>
      </w:r>
      <w:r>
        <w:rPr>
          <w:rFonts w:eastAsia="Malgun Gothic"/>
          <w:color w:val="FF0000"/>
          <w:lang w:eastAsia="ko-KR"/>
        </w:rPr>
        <w:tab/>
      </w:r>
      <w:r w:rsidRPr="00683288">
        <w:rPr>
          <w:rFonts w:eastAsia="Malgun Gothic"/>
          <w:color w:val="FF0000"/>
          <w:lang w:eastAsia="ko-KR"/>
        </w:rPr>
        <w:t xml:space="preserve">If the first transmission is scheduled to access the channel using Type 1 UL channel access procedure, the UE shall attempt to access the channel with Type 1 UL channel access procedure for later UL transmissions in the set. </w:t>
      </w:r>
    </w:p>
    <w:p w14:paraId="524335CF" w14:textId="2C2FA048" w:rsidR="00683288" w:rsidRDefault="00683288" w:rsidP="00683288">
      <w:pPr>
        <w:pStyle w:val="B1"/>
        <w:ind w:left="852" w:firstLine="0"/>
        <w:rPr>
          <w:rFonts w:eastAsia="Malgun Gothic"/>
          <w:color w:val="FF0000"/>
          <w:lang w:eastAsia="ko-KR"/>
        </w:rPr>
      </w:pPr>
      <w:r w:rsidRPr="00683288">
        <w:rPr>
          <w:rFonts w:eastAsia="Malgun Gothic"/>
          <w:color w:val="FF0000"/>
          <w:lang w:eastAsia="ko-KR"/>
        </w:rPr>
        <w:t>If the first transmission is scheduled to access the channel using Type 2A</w:t>
      </w:r>
      <w:r w:rsidR="003A60E2" w:rsidRPr="003A60E2">
        <w:rPr>
          <w:color w:val="FF0000"/>
        </w:rPr>
        <w:t xml:space="preserve"> channel access procedure</w:t>
      </w:r>
      <w:r w:rsidRPr="00683288">
        <w:rPr>
          <w:rFonts w:eastAsia="Malgun Gothic"/>
          <w:color w:val="FF0000"/>
          <w:lang w:eastAsia="ko-KR"/>
        </w:rPr>
        <w:t>, the UE shall attempt to access the channel with Type 2A UL channel access procedure with CP extension length 0 for later UL transmissions in the set.</w:t>
      </w:r>
    </w:p>
    <w:p w14:paraId="0931C628" w14:textId="3084DBDA" w:rsidR="00683288" w:rsidRDefault="00683288" w:rsidP="00683288">
      <w:pPr>
        <w:pStyle w:val="B1"/>
        <w:ind w:left="852" w:firstLine="0"/>
        <w:rPr>
          <w:rFonts w:eastAsia="Malgun Gothic"/>
          <w:color w:val="FF0000"/>
          <w:lang w:eastAsia="ko-KR"/>
        </w:rPr>
      </w:pPr>
      <w:r w:rsidRPr="00683288">
        <w:rPr>
          <w:rFonts w:eastAsia="Malgun Gothic"/>
          <w:color w:val="FF0000"/>
          <w:lang w:eastAsia="ko-KR"/>
        </w:rPr>
        <w:t>If the first transmission is scheduled to access the channel using Type 2</w:t>
      </w:r>
      <w:r>
        <w:rPr>
          <w:rFonts w:eastAsia="Malgun Gothic"/>
          <w:color w:val="FF0000"/>
          <w:lang w:eastAsia="ko-KR"/>
        </w:rPr>
        <w:t>B</w:t>
      </w:r>
      <w:r w:rsidR="003A60E2" w:rsidRPr="003A60E2">
        <w:rPr>
          <w:color w:val="FF0000"/>
        </w:rPr>
        <w:t xml:space="preserve"> channel access procedure</w:t>
      </w:r>
      <w:r w:rsidRPr="00683288">
        <w:rPr>
          <w:rFonts w:eastAsia="Malgun Gothic"/>
          <w:color w:val="FF0000"/>
          <w:lang w:eastAsia="ko-KR"/>
        </w:rPr>
        <w:t>, the UE shall attempt to access the channel with Type 2A UL channel access procedure with CP extension length 0 for later UL transmissions in the set.</w:t>
      </w:r>
    </w:p>
    <w:p w14:paraId="4ACD98FC" w14:textId="572A965C" w:rsidR="003A60E2" w:rsidRDefault="00683288" w:rsidP="003A60E2">
      <w:pPr>
        <w:pStyle w:val="B1"/>
        <w:ind w:left="852" w:firstLine="0"/>
        <w:rPr>
          <w:rFonts w:eastAsia="Malgun Gothic"/>
          <w:color w:val="FF0000"/>
          <w:lang w:eastAsia="ko-KR"/>
        </w:rPr>
      </w:pPr>
      <w:r w:rsidRPr="00683288">
        <w:rPr>
          <w:rFonts w:eastAsia="Malgun Gothic"/>
          <w:color w:val="FF0000"/>
          <w:lang w:eastAsia="ko-KR"/>
        </w:rPr>
        <w:t>If the first transmission is scheduled to access the channel using Type 2</w:t>
      </w:r>
      <w:r>
        <w:rPr>
          <w:rFonts w:eastAsia="Malgun Gothic"/>
          <w:color w:val="FF0000"/>
          <w:lang w:eastAsia="ko-KR"/>
        </w:rPr>
        <w:t>C</w:t>
      </w:r>
      <w:r w:rsidR="003A60E2" w:rsidRPr="003A60E2">
        <w:rPr>
          <w:color w:val="FF0000"/>
        </w:rPr>
        <w:t xml:space="preserve"> channel access procedure</w:t>
      </w:r>
      <w:r w:rsidRPr="00683288">
        <w:rPr>
          <w:rFonts w:eastAsia="Malgun Gothic"/>
          <w:color w:val="FF0000"/>
          <w:lang w:eastAsia="ko-KR"/>
        </w:rPr>
        <w:t xml:space="preserve">, the UE shall </w:t>
      </w:r>
      <w:r>
        <w:rPr>
          <w:rFonts w:eastAsia="Malgun Gothic"/>
          <w:color w:val="FF0000"/>
          <w:lang w:eastAsia="ko-KR"/>
        </w:rPr>
        <w:t xml:space="preserve">also perform Type 2B </w:t>
      </w:r>
      <w:r w:rsidR="003A60E2" w:rsidRPr="003A60E2">
        <w:rPr>
          <w:color w:val="FF0000"/>
        </w:rPr>
        <w:t>channel access procedure</w:t>
      </w:r>
      <w:r w:rsidR="003A60E2">
        <w:rPr>
          <w:rFonts w:eastAsia="Malgun Gothic"/>
          <w:color w:val="FF0000"/>
          <w:lang w:eastAsia="ko-KR"/>
        </w:rPr>
        <w:t xml:space="preserve"> </w:t>
      </w:r>
      <w:r>
        <w:rPr>
          <w:rFonts w:eastAsia="Malgun Gothic"/>
          <w:color w:val="FF0000"/>
          <w:lang w:eastAsia="ko-KR"/>
        </w:rPr>
        <w:t xml:space="preserve">prior to the first transmission. </w:t>
      </w:r>
      <w:r w:rsidR="003A60E2">
        <w:rPr>
          <w:rFonts w:eastAsia="Malgun Gothic"/>
          <w:color w:val="FF0000"/>
          <w:lang w:eastAsia="ko-KR"/>
        </w:rPr>
        <w:t xml:space="preserve">If the UE can access the channel using Type 2B </w:t>
      </w:r>
      <w:r w:rsidR="003A60E2" w:rsidRPr="003A60E2">
        <w:rPr>
          <w:color w:val="FF0000"/>
        </w:rPr>
        <w:t>channel access procedure</w:t>
      </w:r>
      <w:r w:rsidR="003A60E2">
        <w:rPr>
          <w:rFonts w:eastAsia="Malgun Gothic"/>
          <w:color w:val="FF0000"/>
          <w:lang w:eastAsia="ko-KR"/>
        </w:rPr>
        <w:t xml:space="preserve">, it may transmit all the contiguous UL transmission. If the UE cannot access the channel using Type 2B </w:t>
      </w:r>
      <w:r w:rsidR="003A60E2" w:rsidRPr="003A60E2">
        <w:rPr>
          <w:color w:val="FF0000"/>
        </w:rPr>
        <w:t>channel access procedure</w:t>
      </w:r>
      <w:r w:rsidR="003A60E2">
        <w:rPr>
          <w:color w:val="FF0000"/>
        </w:rPr>
        <w:t xml:space="preserve">, it shall transmit the first UL transmission(s) according to Type 2C </w:t>
      </w:r>
      <w:r w:rsidR="003A60E2" w:rsidRPr="003A60E2">
        <w:rPr>
          <w:color w:val="FF0000"/>
        </w:rPr>
        <w:t>procedure</w:t>
      </w:r>
      <w:r w:rsidR="003A60E2">
        <w:rPr>
          <w:color w:val="FF0000"/>
        </w:rPr>
        <w:t xml:space="preserve">, and </w:t>
      </w:r>
      <w:r w:rsidR="003A60E2" w:rsidRPr="00683288">
        <w:rPr>
          <w:rFonts w:eastAsia="Malgun Gothic"/>
          <w:color w:val="FF0000"/>
          <w:lang w:eastAsia="ko-KR"/>
        </w:rPr>
        <w:t>attempt to access the channel with Type 2A UL channel access procedure with CP extension length 0 for later UL transmissions in the set.</w:t>
      </w:r>
    </w:p>
    <w:p w14:paraId="7399DF11" w14:textId="77777777" w:rsidR="00683288" w:rsidRDefault="00683288" w:rsidP="00683288">
      <w:pPr>
        <w:pStyle w:val="B1"/>
        <w:ind w:left="852"/>
        <w:rPr>
          <w:rFonts w:eastAsia="Malgun Gothic"/>
          <w:lang w:eastAsia="ko-KR"/>
        </w:rPr>
      </w:pPr>
      <w:r>
        <w:t>-</w:t>
      </w:r>
      <w:r>
        <w:tab/>
        <w:t xml:space="preserve">If a UE is scheduled to transmit a set of </w:t>
      </w:r>
      <w:r>
        <w:rPr>
          <w:rFonts w:eastAsia="Malgun Gothic"/>
          <w:lang w:eastAsia="ko-KR"/>
        </w:rPr>
        <w:t xml:space="preserve"> consecutive UL </w:t>
      </w:r>
      <w:r>
        <w:t xml:space="preserve">transmissions without gaps including PUSCH </w:t>
      </w:r>
      <w:r>
        <w:rPr>
          <w:rFonts w:eastAsia="Malgun Gothic"/>
          <w:lang w:eastAsia="ko-KR"/>
        </w:rPr>
        <w:t xml:space="preserve"> </w:t>
      </w:r>
      <w:r>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710F7F57" w14:textId="77777777" w:rsidR="00683288" w:rsidRDefault="00683288" w:rsidP="00683288">
      <w:pPr>
        <w:pStyle w:val="B1"/>
        <w:ind w:left="852"/>
        <w:rPr>
          <w:rFonts w:eastAsia="Times New Roman"/>
        </w:rPr>
      </w:pPr>
      <w:r>
        <w:t>-</w:t>
      </w:r>
      <w:r>
        <w:tab/>
        <w:t xml:space="preserve">A UE is not expected to be indicated with different channel access types for any consecutive UL transmissions without gaps in between the transmissions. </w:t>
      </w:r>
    </w:p>
    <w:p w14:paraId="1DA225AF" w14:textId="77777777" w:rsidR="00683288" w:rsidRDefault="00683288" w:rsidP="00683288">
      <w:pPr>
        <w:jc w:val="both"/>
        <w:rPr>
          <w:sz w:val="22"/>
          <w:lang w:val="en-US" w:eastAsia="fi-FI"/>
        </w:rPr>
      </w:pPr>
      <w:r>
        <w:rPr>
          <w:sz w:val="22"/>
          <w:lang w:val="en-US" w:eastAsia="fi-FI"/>
        </w:rPr>
        <w:t>-------- End of Text Proposal ------------</w:t>
      </w:r>
    </w:p>
    <w:p w14:paraId="7EB9E9AC" w14:textId="7F39CB0A" w:rsidR="00F64BE1" w:rsidRPr="00A51522" w:rsidRDefault="00FB5ED9" w:rsidP="00F64BE1">
      <w:pPr>
        <w:pStyle w:val="Heading1"/>
        <w:rPr>
          <w:color w:val="000000"/>
        </w:rPr>
      </w:pPr>
      <w:r>
        <w:rPr>
          <w:color w:val="000000"/>
        </w:rPr>
        <w:t>3</w:t>
      </w:r>
      <w:r w:rsidR="00F64BE1">
        <w:rPr>
          <w:color w:val="000000"/>
        </w:rPr>
        <w:t xml:space="preserve">. </w:t>
      </w:r>
      <w:r w:rsidR="00F64BE1" w:rsidRPr="00A51522">
        <w:rPr>
          <w:color w:val="000000"/>
        </w:rPr>
        <w:t>Conclusions</w:t>
      </w:r>
      <w:r w:rsidR="00F64BE1">
        <w:rPr>
          <w:color w:val="000000"/>
        </w:rPr>
        <w:t xml:space="preserve"> </w:t>
      </w:r>
    </w:p>
    <w:p w14:paraId="3D4666F7" w14:textId="356A4F6E" w:rsidR="00F64BE1" w:rsidRDefault="00F64BE1" w:rsidP="00F64BE1">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n we point out a couple of critical missing aspects related to channel access in NR-Unlicensed. The related proposals are:</w:t>
      </w:r>
    </w:p>
    <w:p w14:paraId="38343DED" w14:textId="7CA05F70" w:rsidR="00FB5ED9" w:rsidRDefault="00FB5ED9" w:rsidP="00FB5ED9">
      <w:pPr>
        <w:jc w:val="both"/>
        <w:rPr>
          <w:i/>
          <w:iCs/>
          <w:sz w:val="22"/>
          <w:lang w:val="en-US" w:eastAsia="fi-FI"/>
        </w:rPr>
      </w:pPr>
      <w:r w:rsidRPr="00FB5ED9">
        <w:rPr>
          <w:b/>
          <w:bCs/>
          <w:i/>
          <w:iCs/>
          <w:sz w:val="22"/>
          <w:lang w:val="en-US" w:eastAsia="fi-FI"/>
        </w:rPr>
        <w:t>Proposal</w:t>
      </w:r>
      <w:r>
        <w:rPr>
          <w:b/>
          <w:bCs/>
          <w:i/>
          <w:iCs/>
          <w:sz w:val="22"/>
          <w:lang w:val="en-US" w:eastAsia="fi-FI"/>
        </w:rPr>
        <w:t xml:space="preserve"> </w:t>
      </w:r>
      <w:r w:rsidR="008D3D40">
        <w:rPr>
          <w:b/>
          <w:bCs/>
          <w:i/>
          <w:iCs/>
          <w:sz w:val="22"/>
          <w:lang w:val="en-US" w:eastAsia="fi-FI"/>
        </w:rPr>
        <w:t>1</w:t>
      </w:r>
      <w:r w:rsidRPr="00FB5ED9">
        <w:rPr>
          <w:i/>
          <w:iCs/>
          <w:sz w:val="22"/>
          <w:lang w:val="en-US" w:eastAsia="fi-FI"/>
        </w:rPr>
        <w:t xml:space="preserve">: </w:t>
      </w:r>
      <w:r w:rsidR="002334D7">
        <w:rPr>
          <w:i/>
          <w:iCs/>
          <w:sz w:val="22"/>
          <w:lang w:val="en-US" w:eastAsia="fi-FI"/>
        </w:rPr>
        <w:t>R</w:t>
      </w:r>
      <w:r w:rsidRPr="00FB5ED9">
        <w:rPr>
          <w:i/>
          <w:iCs/>
          <w:sz w:val="22"/>
          <w:lang w:val="en-US" w:eastAsia="fi-FI"/>
        </w:rPr>
        <w:t>emove the limitation in 37.213 on semi-static channel access being applicable only in absence of other technologies.</w:t>
      </w:r>
    </w:p>
    <w:p w14:paraId="2CC282E5" w14:textId="77777777" w:rsidR="00776725" w:rsidRDefault="00776725" w:rsidP="00776725">
      <w:pPr>
        <w:jc w:val="both"/>
        <w:rPr>
          <w:i/>
          <w:iCs/>
          <w:sz w:val="22"/>
          <w:szCs w:val="22"/>
          <w:lang w:val="en-US" w:eastAsia="fi-FI"/>
        </w:rPr>
      </w:pPr>
      <w:r w:rsidRPr="00EB4B5F">
        <w:rPr>
          <w:b/>
          <w:bCs/>
          <w:i/>
          <w:iCs/>
          <w:sz w:val="22"/>
          <w:szCs w:val="22"/>
          <w:lang w:val="en-US" w:eastAsia="fi-FI"/>
        </w:rPr>
        <w:t>Proposal</w:t>
      </w:r>
      <w:r>
        <w:rPr>
          <w:b/>
          <w:bCs/>
          <w:i/>
          <w:iCs/>
          <w:sz w:val="22"/>
          <w:szCs w:val="22"/>
          <w:lang w:val="en-US" w:eastAsia="fi-FI"/>
        </w:rPr>
        <w:t xml:space="preserve"> 2</w:t>
      </w:r>
      <w:r w:rsidRPr="00EB4B5F">
        <w:rPr>
          <w:b/>
          <w:bCs/>
          <w:i/>
          <w:iCs/>
          <w:sz w:val="22"/>
          <w:szCs w:val="22"/>
          <w:lang w:val="en-US" w:eastAsia="fi-FI"/>
        </w:rPr>
        <w:t xml:space="preserve"> </w:t>
      </w:r>
      <w:r>
        <w:rPr>
          <w:i/>
          <w:iCs/>
          <w:sz w:val="22"/>
          <w:szCs w:val="22"/>
          <w:lang w:val="en-US" w:eastAsia="fi-FI"/>
        </w:rPr>
        <w:t>When Aperiodic SRS is triggered with a DCI (0_1, 1_1) that also includes indication of CP extension, the CP extension applies to SRS as well.</w:t>
      </w:r>
    </w:p>
    <w:p w14:paraId="54A61A55" w14:textId="77777777" w:rsidR="006A4DBE" w:rsidRPr="00F4719D" w:rsidRDefault="006A4DBE" w:rsidP="006A4DBE">
      <w:pPr>
        <w:jc w:val="both"/>
        <w:rPr>
          <w:i/>
          <w:iCs/>
          <w:sz w:val="22"/>
          <w:lang w:val="en-US" w:eastAsia="fi-FI"/>
        </w:rPr>
      </w:pPr>
      <w:r w:rsidRPr="00F4719D">
        <w:rPr>
          <w:b/>
          <w:bCs/>
          <w:i/>
          <w:iCs/>
          <w:sz w:val="22"/>
          <w:lang w:val="en-US" w:eastAsia="fi-FI"/>
        </w:rPr>
        <w:t>Proposal</w:t>
      </w:r>
      <w:r>
        <w:rPr>
          <w:b/>
          <w:bCs/>
          <w:i/>
          <w:iCs/>
          <w:sz w:val="22"/>
          <w:lang w:val="en-US" w:eastAsia="fi-FI"/>
        </w:rPr>
        <w:t xml:space="preserve"> 3 </w:t>
      </w:r>
      <w:r w:rsidRPr="00F4719D">
        <w:rPr>
          <w:i/>
          <w:iCs/>
          <w:sz w:val="22"/>
          <w:lang w:val="en-US" w:eastAsia="fi-FI"/>
        </w:rPr>
        <w:t>: When a UL transmission scheduled with Type 1 UL channel access (either dynamically scheduled or configured) falls within a gNB COT, the UE may switch to either Type 2A, 2B, or 2C channel access</w:t>
      </w:r>
      <w:r>
        <w:rPr>
          <w:i/>
          <w:iCs/>
          <w:sz w:val="22"/>
          <w:lang w:val="en-US" w:eastAsia="fi-FI"/>
        </w:rPr>
        <w:t>, when the related conditions (duration of the gap, and duration of the UL transmission) are met.</w:t>
      </w:r>
      <w:r w:rsidRPr="00F4719D">
        <w:rPr>
          <w:i/>
          <w:iCs/>
          <w:sz w:val="22"/>
          <w:lang w:val="en-US" w:eastAsia="fi-FI"/>
        </w:rPr>
        <w:t xml:space="preserve">   </w:t>
      </w:r>
    </w:p>
    <w:p w14:paraId="424216A3" w14:textId="77777777" w:rsidR="00F222F2" w:rsidRPr="00420164" w:rsidRDefault="00F222F2" w:rsidP="00F222F2">
      <w:pPr>
        <w:jc w:val="both"/>
        <w:rPr>
          <w:i/>
          <w:iCs/>
          <w:sz w:val="22"/>
          <w:szCs w:val="22"/>
          <w:lang w:val="en-US" w:eastAsia="fi-FI"/>
        </w:rPr>
      </w:pPr>
      <w:r w:rsidRPr="00420164">
        <w:rPr>
          <w:b/>
          <w:bCs/>
          <w:i/>
          <w:iCs/>
          <w:sz w:val="22"/>
          <w:szCs w:val="22"/>
          <w:lang w:val="en-US" w:eastAsia="fi-FI"/>
        </w:rPr>
        <w:t>Proposal 4</w:t>
      </w:r>
      <w:r w:rsidRPr="00420164">
        <w:rPr>
          <w:i/>
          <w:iCs/>
          <w:sz w:val="22"/>
          <w:szCs w:val="22"/>
          <w:lang w:val="en-US" w:eastAsia="fi-FI"/>
        </w:rPr>
        <w:t xml:space="preserve">: </w:t>
      </w:r>
      <w:r>
        <w:rPr>
          <w:i/>
          <w:iCs/>
          <w:sz w:val="22"/>
          <w:szCs w:val="22"/>
          <w:lang w:val="en-US" w:eastAsia="fi-FI"/>
        </w:rPr>
        <w:t>Any of the</w:t>
      </w:r>
      <w:r w:rsidRPr="00420164">
        <w:rPr>
          <w:i/>
          <w:iCs/>
          <w:sz w:val="22"/>
          <w:szCs w:val="22"/>
          <w:lang w:val="en-US" w:eastAsia="fi-FI"/>
        </w:rPr>
        <w:t xml:space="preserve"> UL channel access types can be indicated for UL transmissions without gaps. </w:t>
      </w:r>
    </w:p>
    <w:p w14:paraId="2F0729C1" w14:textId="270EB159" w:rsidR="0034111C" w:rsidRPr="00A51522" w:rsidRDefault="0034111C">
      <w:pPr>
        <w:pStyle w:val="Heading1"/>
      </w:pPr>
      <w:r w:rsidRPr="00A51522">
        <w:lastRenderedPageBreak/>
        <w:t>References</w:t>
      </w:r>
      <w:r w:rsidR="00A2459D" w:rsidRPr="00A51522">
        <w:t xml:space="preserve"> </w:t>
      </w:r>
    </w:p>
    <w:p w14:paraId="108BBF6A" w14:textId="77777777" w:rsidR="001E2FD1" w:rsidRDefault="001E2FD1" w:rsidP="001E2FD1">
      <w:pPr>
        <w:numPr>
          <w:ilvl w:val="0"/>
          <w:numId w:val="1"/>
        </w:numPr>
        <w:jc w:val="both"/>
        <w:rPr>
          <w:lang w:val="en-US"/>
        </w:rPr>
      </w:pPr>
      <w:r w:rsidRPr="00E97D78">
        <w:rPr>
          <w:lang w:val="en-US"/>
        </w:rPr>
        <w:t>TR 38.899 Study on NR-based access to unlicensed spectrum</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683288" w:rsidRDefault="00683288">
      <w:r>
        <w:separator/>
      </w:r>
    </w:p>
  </w:endnote>
  <w:endnote w:type="continuationSeparator" w:id="0">
    <w:p w14:paraId="3C708F2D" w14:textId="77777777" w:rsidR="00683288" w:rsidRDefault="00683288">
      <w:r>
        <w:continuationSeparator/>
      </w:r>
    </w:p>
  </w:endnote>
  <w:endnote w:type="continuationNotice" w:id="1">
    <w:p w14:paraId="1A5EEEF9" w14:textId="77777777" w:rsidR="00683288" w:rsidRDefault="0068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683288" w:rsidRDefault="00683288">
      <w:r>
        <w:separator/>
      </w:r>
    </w:p>
  </w:footnote>
  <w:footnote w:type="continuationSeparator" w:id="0">
    <w:p w14:paraId="2E0A4612" w14:textId="77777777" w:rsidR="00683288" w:rsidRDefault="00683288">
      <w:r>
        <w:continuationSeparator/>
      </w:r>
    </w:p>
  </w:footnote>
  <w:footnote w:type="continuationNotice" w:id="1">
    <w:p w14:paraId="306599A8" w14:textId="77777777" w:rsidR="00683288" w:rsidRDefault="0068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6D167D4"/>
    <w:multiLevelType w:val="hybridMultilevel"/>
    <w:tmpl w:val="ECD8BF2A"/>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5B564E78">
      <w:numFmt w:val="bullet"/>
      <w:lvlText w:val="-"/>
      <w:lvlJc w:val="left"/>
      <w:pPr>
        <w:ind w:left="2804" w:hanging="360"/>
      </w:pPr>
      <w:rPr>
        <w:rFonts w:ascii="Times New Roman" w:eastAsia="SimSun" w:hAnsi="Times New Roman" w:cs="Times New Roman"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A1B6104"/>
    <w:multiLevelType w:val="hybridMultilevel"/>
    <w:tmpl w:val="4678BDE2"/>
    <w:lvl w:ilvl="0" w:tplc="E8FA3E7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9"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0"/>
  </w:num>
  <w:num w:numId="6">
    <w:abstractNumId w:val="2"/>
  </w:num>
  <w:num w:numId="7">
    <w:abstractNumId w:val="9"/>
  </w:num>
  <w:num w:numId="8">
    <w:abstractNumId w:val="5"/>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2F8B"/>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1FD"/>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13B1"/>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9D"/>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1C49"/>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A39"/>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0A1F"/>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D0A"/>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0E2"/>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0164"/>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077"/>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32"/>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A65"/>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5EF"/>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3FCC"/>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784"/>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288"/>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2343"/>
    <w:rsid w:val="006A3274"/>
    <w:rsid w:val="006A348E"/>
    <w:rsid w:val="006A41AE"/>
    <w:rsid w:val="006A4856"/>
    <w:rsid w:val="006A4DBE"/>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725"/>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36C6"/>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A1"/>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974"/>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3D40"/>
    <w:rsid w:val="008D492A"/>
    <w:rsid w:val="008D4B58"/>
    <w:rsid w:val="008D4B8A"/>
    <w:rsid w:val="008D6541"/>
    <w:rsid w:val="008D7D7B"/>
    <w:rsid w:val="008E0F52"/>
    <w:rsid w:val="008E17C1"/>
    <w:rsid w:val="008E183F"/>
    <w:rsid w:val="008E1D44"/>
    <w:rsid w:val="008E2316"/>
    <w:rsid w:val="008E26FF"/>
    <w:rsid w:val="008E2B3A"/>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1F7"/>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620"/>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1BFD"/>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1B1"/>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C7DFD"/>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3AB0"/>
    <w:rsid w:val="00D060FF"/>
    <w:rsid w:val="00D064E8"/>
    <w:rsid w:val="00D06572"/>
    <w:rsid w:val="00D065CD"/>
    <w:rsid w:val="00D06A32"/>
    <w:rsid w:val="00D06CA1"/>
    <w:rsid w:val="00D0773D"/>
    <w:rsid w:val="00D07D93"/>
    <w:rsid w:val="00D1106C"/>
    <w:rsid w:val="00D112E1"/>
    <w:rsid w:val="00D12325"/>
    <w:rsid w:val="00D14049"/>
    <w:rsid w:val="00D14487"/>
    <w:rsid w:val="00D14921"/>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6C3"/>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4B5F"/>
    <w:rsid w:val="00EB5543"/>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427"/>
    <w:rsid w:val="00F16739"/>
    <w:rsid w:val="00F16DE2"/>
    <w:rsid w:val="00F16E95"/>
    <w:rsid w:val="00F17C5F"/>
    <w:rsid w:val="00F200EF"/>
    <w:rsid w:val="00F2052B"/>
    <w:rsid w:val="00F210C7"/>
    <w:rsid w:val="00F213FF"/>
    <w:rsid w:val="00F222F2"/>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19D"/>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88190D0"/>
    <w:rsid w:val="097E0ADA"/>
    <w:rsid w:val="0FA5B070"/>
    <w:rsid w:val="0FDC08DB"/>
    <w:rsid w:val="11295493"/>
    <w:rsid w:val="14D5A090"/>
    <w:rsid w:val="15755C70"/>
    <w:rsid w:val="17124F94"/>
    <w:rsid w:val="1755B173"/>
    <w:rsid w:val="19157C9F"/>
    <w:rsid w:val="19D88409"/>
    <w:rsid w:val="1A928BB7"/>
    <w:rsid w:val="1B008BB9"/>
    <w:rsid w:val="1CEFF1BD"/>
    <w:rsid w:val="1DD1CBDA"/>
    <w:rsid w:val="243C2A3B"/>
    <w:rsid w:val="25EB99CE"/>
    <w:rsid w:val="320AFB50"/>
    <w:rsid w:val="326AA5F1"/>
    <w:rsid w:val="34B8A9D4"/>
    <w:rsid w:val="34C715BB"/>
    <w:rsid w:val="376FBA12"/>
    <w:rsid w:val="39FD2257"/>
    <w:rsid w:val="3DBA60F8"/>
    <w:rsid w:val="3E8E3440"/>
    <w:rsid w:val="41147149"/>
    <w:rsid w:val="416A703E"/>
    <w:rsid w:val="42A294DC"/>
    <w:rsid w:val="4A8C8970"/>
    <w:rsid w:val="4AB91403"/>
    <w:rsid w:val="4EBEF9C7"/>
    <w:rsid w:val="50C9A22D"/>
    <w:rsid w:val="50F6EDAA"/>
    <w:rsid w:val="55D9BF88"/>
    <w:rsid w:val="57A2373E"/>
    <w:rsid w:val="5887D713"/>
    <w:rsid w:val="5B045815"/>
    <w:rsid w:val="5BD97AF7"/>
    <w:rsid w:val="5E9BD68F"/>
    <w:rsid w:val="5F52755C"/>
    <w:rsid w:val="62A17198"/>
    <w:rsid w:val="690F462C"/>
    <w:rsid w:val="692002CB"/>
    <w:rsid w:val="698D0027"/>
    <w:rsid w:val="69ABBA13"/>
    <w:rsid w:val="6BED8D6C"/>
    <w:rsid w:val="6DA53944"/>
    <w:rsid w:val="6DAC7F5F"/>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rsid w:val="0054303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259466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877120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276235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6620267">
      <w:bodyDiv w:val="1"/>
      <w:marLeft w:val="0"/>
      <w:marRight w:val="0"/>
      <w:marTop w:val="0"/>
      <w:marBottom w:val="0"/>
      <w:divBdr>
        <w:top w:val="none" w:sz="0" w:space="0" w:color="auto"/>
        <w:left w:val="none" w:sz="0" w:space="0" w:color="auto"/>
        <w:bottom w:val="none" w:sz="0" w:space="0" w:color="auto"/>
        <w:right w:val="none" w:sz="0" w:space="0" w:color="auto"/>
      </w:divBdr>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3661435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oleObject" Target="embeddings/oleObject2.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 Id="rId22" Type="http://schemas.openxmlformats.org/officeDocument/2006/relationships/image" Target="media/image5.png"/><Relationship Id="rId27"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5AIRPNAIUNRU-1830940522-7422</_dlc_DocId>
    <_dlc_DocIdUrl xmlns="71c5aaf6-e6ce-465b-b873-5148d2a4c105">
      <Url>https://nokia.sharepoint.com/sites/c5g/5gradio/_layouts/15/DocIdRedir.aspx?ID=5AIRPNAIUNRU-1830940522-7422</Url>
      <Description>5AIRPNAIUNRU-1830940522-7422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F1093-FF81-4670-9E37-AAEDEA6C4B18}">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848859D0-FDB3-421D-BEE7-1C9B1A70B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787BBD9-A998-4AF0-86E8-E20901D5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7</Pages>
  <Words>2888</Words>
  <Characters>15349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10</cp:revision>
  <cp:lastPrinted>2016-06-20T11:35:00Z</cp:lastPrinted>
  <dcterms:created xsi:type="dcterms:W3CDTF">2020-04-09T10:38:00Z</dcterms:created>
  <dcterms:modified xsi:type="dcterms:W3CDTF">2020-04-10T14:15:00Z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c4ebff32-ed0b-4d58-98ac-dadccb929742</vt:lpwstr>
  </property>
  <property fmtid="{D5CDD505-2E9C-101B-9397-08002B2CF9AE}" pid="8" name="AuthorIds_UIVersion_512">
    <vt:lpwstr>780</vt:lpwstr>
  </property>
</Properties>
</file>